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3F46B" w14:textId="77777777" w:rsidR="006C5351" w:rsidRPr="005B06BB" w:rsidRDefault="006C5351" w:rsidP="006C53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5EC391B" w14:textId="77777777" w:rsidR="000468BC" w:rsidRPr="005B06BB" w:rsidRDefault="000468BC" w:rsidP="001645F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4257A1EA" w14:textId="77777777" w:rsidR="000468BC" w:rsidRPr="005B06BB" w:rsidRDefault="000468BC" w:rsidP="001645F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9EC72CB" w14:textId="7106EE82" w:rsidR="001645F3" w:rsidRPr="005B06BB" w:rsidRDefault="009B2984" w:rsidP="001645F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Резюме</w:t>
      </w:r>
    </w:p>
    <w:p w14:paraId="2B959A21" w14:textId="77777777" w:rsidR="00E6185B" w:rsidRPr="005B06BB" w:rsidRDefault="00E6185B" w:rsidP="001645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10A6DC" w14:textId="77777777" w:rsidR="00E6185B" w:rsidRPr="005B06BB" w:rsidRDefault="001645F3" w:rsidP="001645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06BB">
        <w:rPr>
          <w:rFonts w:ascii="Times New Roman" w:hAnsi="Times New Roman" w:cs="Times New Roman"/>
          <w:b/>
          <w:bCs/>
          <w:sz w:val="32"/>
          <w:szCs w:val="32"/>
        </w:rPr>
        <w:t xml:space="preserve">„Междинна оценка на напредъка в изпълнението </w:t>
      </w:r>
    </w:p>
    <w:p w14:paraId="4EFC7B82" w14:textId="47DE05E9" w:rsidR="000468BC" w:rsidRPr="005B06BB" w:rsidRDefault="001645F3" w:rsidP="001645F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06BB">
        <w:rPr>
          <w:rFonts w:ascii="Times New Roman" w:hAnsi="Times New Roman" w:cs="Times New Roman"/>
          <w:b/>
          <w:bCs/>
          <w:sz w:val="32"/>
          <w:szCs w:val="32"/>
        </w:rPr>
        <w:t>на програмите на ФМ на ЕИП и НФМ 2014-2021“</w:t>
      </w:r>
    </w:p>
    <w:p w14:paraId="2546BFB4" w14:textId="77777777" w:rsidR="00E6185B" w:rsidRPr="005B06BB" w:rsidRDefault="00E61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BB13F1" w14:textId="77777777" w:rsidR="00E6185B" w:rsidRPr="005B06BB" w:rsidRDefault="00E61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F8EFEC" w14:textId="77777777" w:rsidR="00E6185B" w:rsidRPr="005B06BB" w:rsidRDefault="00E61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915BE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243EA5" w14:textId="77777777" w:rsidR="006958C6" w:rsidRPr="00E857B0" w:rsidRDefault="006958C6" w:rsidP="006958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57B0">
        <w:rPr>
          <w:rFonts w:ascii="Times New Roman" w:hAnsi="Times New Roman" w:cs="Times New Roman"/>
          <w:b/>
          <w:bCs/>
          <w:sz w:val="32"/>
          <w:szCs w:val="32"/>
        </w:rPr>
        <w:t>Възложител: Администрация</w:t>
      </w:r>
      <w:r>
        <w:rPr>
          <w:rFonts w:ascii="Times New Roman" w:hAnsi="Times New Roman" w:cs="Times New Roman"/>
          <w:b/>
          <w:bCs/>
          <w:sz w:val="32"/>
          <w:szCs w:val="32"/>
        </w:rPr>
        <w:t>та</w:t>
      </w:r>
      <w:r w:rsidRPr="00E857B0">
        <w:rPr>
          <w:rFonts w:ascii="Times New Roman" w:hAnsi="Times New Roman" w:cs="Times New Roman"/>
          <w:b/>
          <w:bCs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Pr="00E857B0">
        <w:rPr>
          <w:rFonts w:ascii="Times New Roman" w:hAnsi="Times New Roman" w:cs="Times New Roman"/>
          <w:b/>
          <w:bCs/>
          <w:sz w:val="32"/>
          <w:szCs w:val="32"/>
        </w:rPr>
        <w:t>инистерски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Pr="00E857B0">
        <w:rPr>
          <w:rFonts w:ascii="Times New Roman" w:hAnsi="Times New Roman" w:cs="Times New Roman"/>
          <w:b/>
          <w:bCs/>
          <w:sz w:val="32"/>
          <w:szCs w:val="32"/>
        </w:rPr>
        <w:t xml:space="preserve"> съве</w:t>
      </w: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</w:p>
    <w:p w14:paraId="77842B3C" w14:textId="77777777" w:rsidR="006958C6" w:rsidRPr="00E857B0" w:rsidRDefault="006958C6" w:rsidP="006958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7BA132" w14:textId="77777777" w:rsidR="006958C6" w:rsidRPr="00E857B0" w:rsidRDefault="006958C6" w:rsidP="006958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D381" w14:textId="77777777" w:rsidR="006958C6" w:rsidRPr="00E857B0" w:rsidRDefault="006958C6" w:rsidP="006958C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57B0">
        <w:rPr>
          <w:rFonts w:ascii="Times New Roman" w:hAnsi="Times New Roman" w:cs="Times New Roman"/>
          <w:b/>
          <w:bCs/>
          <w:sz w:val="32"/>
          <w:szCs w:val="32"/>
        </w:rPr>
        <w:t xml:space="preserve">Изпълнител: </w:t>
      </w:r>
      <w:proofErr w:type="spellStart"/>
      <w:r w:rsidRPr="00E857B0">
        <w:rPr>
          <w:rFonts w:ascii="Times New Roman" w:hAnsi="Times New Roman" w:cs="Times New Roman"/>
          <w:b/>
          <w:bCs/>
          <w:sz w:val="32"/>
          <w:szCs w:val="32"/>
        </w:rPr>
        <w:t>Иконометрика</w:t>
      </w:r>
      <w:proofErr w:type="spellEnd"/>
      <w:r w:rsidRPr="00E857B0">
        <w:rPr>
          <w:rFonts w:ascii="Times New Roman" w:hAnsi="Times New Roman" w:cs="Times New Roman"/>
          <w:b/>
          <w:bCs/>
          <w:sz w:val="32"/>
          <w:szCs w:val="32"/>
        </w:rPr>
        <w:t xml:space="preserve"> ЕООД</w:t>
      </w:r>
    </w:p>
    <w:p w14:paraId="211C4D9F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74141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F2BC3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A6D0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264A3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B8A6B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A1678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CCD23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6A5DD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80E7C" w14:textId="77777777" w:rsidR="00E6185B" w:rsidRPr="005B06BB" w:rsidRDefault="00E6185B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6BB">
        <w:rPr>
          <w:rFonts w:ascii="Times New Roman" w:hAnsi="Times New Roman" w:cs="Times New Roman"/>
          <w:b/>
          <w:bCs/>
          <w:sz w:val="24"/>
          <w:szCs w:val="24"/>
        </w:rPr>
        <w:t>София</w:t>
      </w:r>
    </w:p>
    <w:p w14:paraId="1F87C062" w14:textId="033DDCBD" w:rsidR="000468BC" w:rsidRPr="005B06BB" w:rsidRDefault="002E0E53" w:rsidP="00E61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r w:rsidR="009733A3">
        <w:rPr>
          <w:rFonts w:ascii="Times New Roman" w:hAnsi="Times New Roman" w:cs="Times New Roman"/>
          <w:b/>
          <w:bCs/>
          <w:sz w:val="24"/>
          <w:szCs w:val="24"/>
        </w:rPr>
        <w:t>, 2021</w:t>
      </w:r>
      <w:r w:rsidR="000468BC" w:rsidRPr="005B06B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63C7CD" w14:textId="77777777" w:rsidR="00E6185B" w:rsidRPr="005B06BB" w:rsidRDefault="00E618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7FD2E3" w14:textId="77777777" w:rsidR="001645F3" w:rsidRPr="005B06BB" w:rsidRDefault="001645F3" w:rsidP="001645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0B835" w14:textId="08BB5E3C" w:rsidR="002F221A" w:rsidRPr="006958C6" w:rsidRDefault="00B1131E" w:rsidP="00DF3915">
      <w:pPr>
        <w:pStyle w:val="Heading1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bookmarkStart w:id="0" w:name="_Toc62814829"/>
      <w:r w:rsidRPr="006958C6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Резюме</w:t>
      </w:r>
      <w:bookmarkEnd w:id="0"/>
    </w:p>
    <w:p w14:paraId="04B1F135" w14:textId="77777777" w:rsidR="00A9540F" w:rsidRPr="00A9540F" w:rsidRDefault="00A9540F" w:rsidP="00A9540F"/>
    <w:p w14:paraId="069590EC" w14:textId="4AF8FCFA" w:rsidR="001710D1" w:rsidRPr="00E36D92" w:rsidRDefault="001710D1" w:rsidP="001710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2C7B">
        <w:rPr>
          <w:rFonts w:ascii="Times New Roman" w:hAnsi="Times New Roman"/>
          <w:sz w:val="24"/>
          <w:szCs w:val="24"/>
        </w:rPr>
        <w:t>Междинна</w:t>
      </w:r>
      <w:r>
        <w:rPr>
          <w:rFonts w:ascii="Times New Roman" w:hAnsi="Times New Roman"/>
          <w:sz w:val="24"/>
          <w:szCs w:val="24"/>
        </w:rPr>
        <w:t>та</w:t>
      </w:r>
      <w:r w:rsidRPr="00A22C7B">
        <w:rPr>
          <w:rFonts w:ascii="Times New Roman" w:hAnsi="Times New Roman"/>
          <w:sz w:val="24"/>
          <w:szCs w:val="24"/>
        </w:rPr>
        <w:t xml:space="preserve"> оценка </w:t>
      </w:r>
      <w:r w:rsidRPr="00CE24CD">
        <w:rPr>
          <w:rFonts w:ascii="Times New Roman" w:hAnsi="Times New Roman"/>
          <w:sz w:val="24"/>
          <w:szCs w:val="24"/>
        </w:rPr>
        <w:t>на напредъка</w:t>
      </w:r>
      <w:r w:rsidRPr="00A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22C7B">
        <w:rPr>
          <w:rFonts w:ascii="Times New Roman" w:hAnsi="Times New Roman"/>
          <w:sz w:val="24"/>
          <w:szCs w:val="24"/>
        </w:rPr>
        <w:t xml:space="preserve"> изпълнението на програми</w:t>
      </w:r>
      <w:r>
        <w:rPr>
          <w:rFonts w:ascii="Times New Roman" w:hAnsi="Times New Roman"/>
          <w:sz w:val="24"/>
          <w:szCs w:val="24"/>
        </w:rPr>
        <w:t xml:space="preserve">те на </w:t>
      </w:r>
      <w:r w:rsidR="003C1DF3">
        <w:rPr>
          <w:rFonts w:ascii="Times New Roman" w:hAnsi="Times New Roman"/>
          <w:sz w:val="24"/>
          <w:szCs w:val="24"/>
        </w:rPr>
        <w:t xml:space="preserve">Финансовия механизъм на </w:t>
      </w:r>
      <w:bookmarkStart w:id="1" w:name="_Hlk64283575"/>
      <w:r w:rsidR="003C1DF3">
        <w:rPr>
          <w:rFonts w:ascii="Times New Roman" w:hAnsi="Times New Roman"/>
          <w:sz w:val="24"/>
          <w:szCs w:val="24"/>
        </w:rPr>
        <w:t>Европейското икономическо пространство (</w:t>
      </w:r>
      <w:r>
        <w:rPr>
          <w:rFonts w:ascii="Times New Roman" w:hAnsi="Times New Roman"/>
          <w:sz w:val="24"/>
          <w:szCs w:val="24"/>
        </w:rPr>
        <w:t>ФМ на ЕИП</w:t>
      </w:r>
      <w:r w:rsidR="003C1D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C1DF3">
        <w:rPr>
          <w:rFonts w:ascii="Times New Roman" w:hAnsi="Times New Roman"/>
          <w:sz w:val="24"/>
          <w:szCs w:val="24"/>
        </w:rPr>
        <w:t>Норвежкия финансов механизъм (</w:t>
      </w:r>
      <w:r>
        <w:rPr>
          <w:rFonts w:ascii="Times New Roman" w:hAnsi="Times New Roman"/>
          <w:sz w:val="24"/>
          <w:szCs w:val="24"/>
        </w:rPr>
        <w:t>НФМ</w:t>
      </w:r>
      <w:r w:rsidR="003C1DF3">
        <w:rPr>
          <w:rFonts w:ascii="Times New Roman" w:hAnsi="Times New Roman"/>
          <w:sz w:val="24"/>
          <w:szCs w:val="24"/>
        </w:rPr>
        <w:t>)</w:t>
      </w:r>
      <w:bookmarkEnd w:id="1"/>
      <w:r>
        <w:rPr>
          <w:rFonts w:ascii="Times New Roman" w:hAnsi="Times New Roman"/>
          <w:sz w:val="24"/>
          <w:szCs w:val="24"/>
        </w:rPr>
        <w:t xml:space="preserve"> 2014-2021 </w:t>
      </w:r>
      <w:r w:rsidRPr="00CE24CD">
        <w:rPr>
          <w:rFonts w:ascii="Times New Roman" w:hAnsi="Times New Roman"/>
          <w:sz w:val="24"/>
          <w:szCs w:val="24"/>
        </w:rPr>
        <w:t xml:space="preserve">се извършва на основание </w:t>
      </w:r>
      <w:r w:rsidRPr="00505913">
        <w:rPr>
          <w:rFonts w:ascii="Times New Roman" w:hAnsi="Times New Roman"/>
          <w:sz w:val="24"/>
          <w:szCs w:val="24"/>
        </w:rPr>
        <w:t xml:space="preserve">глава 10. Оценки </w:t>
      </w:r>
      <w:r w:rsidRPr="00CE24CD">
        <w:rPr>
          <w:rFonts w:ascii="Times New Roman" w:hAnsi="Times New Roman"/>
          <w:sz w:val="24"/>
          <w:szCs w:val="24"/>
        </w:rPr>
        <w:t>от Регламент за изпълнението на ФМ на ЕИП 2014-2021 г. и Регламент за изпълнението на НФМ 2014–2021 г.</w:t>
      </w:r>
    </w:p>
    <w:p w14:paraId="32E55D2A" w14:textId="77777777" w:rsidR="001710D1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</w:p>
    <w:p w14:paraId="2433ED46" w14:textId="77777777" w:rsidR="001710D1" w:rsidRPr="00660B5A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>Цели на междинната оценка</w:t>
      </w:r>
    </w:p>
    <w:p w14:paraId="7722682C" w14:textId="77777777" w:rsidR="001710D1" w:rsidRPr="00A7792B" w:rsidRDefault="001710D1" w:rsidP="001710D1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2C7B">
        <w:rPr>
          <w:rFonts w:ascii="Times New Roman" w:hAnsi="Times New Roman"/>
          <w:b/>
          <w:sz w:val="24"/>
          <w:szCs w:val="24"/>
        </w:rPr>
        <w:t>Общата цел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496E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A22C7B">
        <w:rPr>
          <w:rFonts w:ascii="Times New Roman" w:hAnsi="Times New Roman"/>
          <w:sz w:val="24"/>
          <w:szCs w:val="24"/>
        </w:rPr>
        <w:t>Междинна</w:t>
      </w:r>
      <w:r>
        <w:rPr>
          <w:rFonts w:ascii="Times New Roman" w:hAnsi="Times New Roman"/>
          <w:sz w:val="24"/>
          <w:szCs w:val="24"/>
        </w:rPr>
        <w:t>та</w:t>
      </w:r>
      <w:r w:rsidRPr="00A22C7B">
        <w:rPr>
          <w:rFonts w:ascii="Times New Roman" w:hAnsi="Times New Roman"/>
          <w:sz w:val="24"/>
          <w:szCs w:val="24"/>
        </w:rPr>
        <w:t xml:space="preserve"> оценка </w:t>
      </w:r>
      <w:r w:rsidRPr="00CE24CD">
        <w:rPr>
          <w:rFonts w:ascii="Times New Roman" w:hAnsi="Times New Roman"/>
          <w:sz w:val="24"/>
          <w:szCs w:val="24"/>
        </w:rPr>
        <w:t>на напредъка</w:t>
      </w:r>
      <w:r w:rsidRPr="00A2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22C7B">
        <w:rPr>
          <w:rFonts w:ascii="Times New Roman" w:hAnsi="Times New Roman"/>
          <w:sz w:val="24"/>
          <w:szCs w:val="24"/>
        </w:rPr>
        <w:t xml:space="preserve"> изпълнението на програмите на ФМ на ЕИП и НФМ 2014-2021”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C7B">
        <w:rPr>
          <w:rFonts w:ascii="Times New Roman" w:hAnsi="Times New Roman"/>
          <w:sz w:val="24"/>
          <w:szCs w:val="24"/>
        </w:rPr>
        <w:t xml:space="preserve">е да се извърши </w:t>
      </w:r>
      <w:r>
        <w:rPr>
          <w:rFonts w:ascii="Times New Roman" w:hAnsi="Times New Roman"/>
          <w:sz w:val="24"/>
          <w:szCs w:val="24"/>
        </w:rPr>
        <w:t>междинна</w:t>
      </w:r>
      <w:r w:rsidRPr="004738F2">
        <w:rPr>
          <w:rFonts w:ascii="Times New Roman" w:hAnsi="Times New Roman"/>
          <w:sz w:val="24"/>
          <w:szCs w:val="24"/>
        </w:rPr>
        <w:t xml:space="preserve"> оценка на изпълнението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4738F2">
        <w:rPr>
          <w:rFonts w:ascii="Times New Roman" w:hAnsi="Times New Roman"/>
          <w:sz w:val="24"/>
          <w:szCs w:val="24"/>
        </w:rPr>
        <w:t xml:space="preserve"> програмите по т.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4738F2">
        <w:rPr>
          <w:rFonts w:ascii="Times New Roman" w:hAnsi="Times New Roman"/>
          <w:sz w:val="24"/>
          <w:szCs w:val="24"/>
        </w:rPr>
        <w:t xml:space="preserve">.1 от </w:t>
      </w:r>
      <w:r>
        <w:rPr>
          <w:rFonts w:ascii="Times New Roman" w:hAnsi="Times New Roman"/>
          <w:sz w:val="24"/>
          <w:szCs w:val="24"/>
        </w:rPr>
        <w:t>техническата спецификация (ТС)</w:t>
      </w:r>
      <w:r w:rsidRPr="004738F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финансирани</w:t>
      </w:r>
      <w:r w:rsidRPr="004738F2">
        <w:rPr>
          <w:rFonts w:ascii="Times New Roman" w:hAnsi="Times New Roman"/>
          <w:sz w:val="24"/>
          <w:szCs w:val="24"/>
        </w:rPr>
        <w:t xml:space="preserve"> по </w:t>
      </w:r>
      <w:r w:rsidRPr="00A22C7B">
        <w:rPr>
          <w:rFonts w:ascii="Times New Roman" w:hAnsi="Times New Roman"/>
          <w:sz w:val="24"/>
          <w:szCs w:val="24"/>
        </w:rPr>
        <w:t>ФМ на ЕИП и НФМ 2014-2021</w:t>
      </w:r>
      <w:r w:rsidRPr="004738F2">
        <w:rPr>
          <w:rFonts w:ascii="Times New Roman" w:hAnsi="Times New Roman"/>
          <w:sz w:val="24"/>
          <w:szCs w:val="24"/>
        </w:rPr>
        <w:t>г.</w:t>
      </w:r>
      <w:r w:rsidRPr="005059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която да допринесе за</w:t>
      </w:r>
      <w:r w:rsidRPr="00473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подобряване на целесъобразността, ефективността и ефикасността в изпълнението им, </w:t>
      </w:r>
      <w:r w:rsidRPr="00A7792B">
        <w:rPr>
          <w:rFonts w:ascii="Times New Roman" w:hAnsi="Times New Roman"/>
          <w:sz w:val="24"/>
          <w:szCs w:val="24"/>
        </w:rPr>
        <w:t>като:</w:t>
      </w:r>
    </w:p>
    <w:p w14:paraId="7E0366B4" w14:textId="77777777" w:rsidR="001710D1" w:rsidRPr="00A7792B" w:rsidRDefault="001710D1" w:rsidP="00907BA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7792B">
        <w:rPr>
          <w:rFonts w:ascii="Times New Roman" w:hAnsi="Times New Roman"/>
          <w:sz w:val="24"/>
          <w:szCs w:val="24"/>
        </w:rPr>
        <w:t>предостави на всички заинтересовани страни, участващи в управлението, наблюдението и контрола на програмите независим и обективен анализ на фактите и констатациите от изпълнението им</w:t>
      </w:r>
      <w:r>
        <w:rPr>
          <w:rFonts w:ascii="Times New Roman" w:hAnsi="Times New Roman"/>
          <w:sz w:val="24"/>
          <w:szCs w:val="24"/>
        </w:rPr>
        <w:t>;</w:t>
      </w:r>
    </w:p>
    <w:p w14:paraId="6387F802" w14:textId="77777777" w:rsidR="001710D1" w:rsidRDefault="001710D1" w:rsidP="00907BA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458F5">
        <w:rPr>
          <w:rFonts w:ascii="Times New Roman" w:hAnsi="Times New Roman"/>
          <w:sz w:val="24"/>
          <w:szCs w:val="24"/>
        </w:rPr>
        <w:t xml:space="preserve">анализира напредъка и вероятността от постигане или </w:t>
      </w:r>
      <w:proofErr w:type="spellStart"/>
      <w:r w:rsidRPr="00E458F5">
        <w:rPr>
          <w:rFonts w:ascii="Times New Roman" w:hAnsi="Times New Roman"/>
          <w:sz w:val="24"/>
          <w:szCs w:val="24"/>
        </w:rPr>
        <w:t>непостигане</w:t>
      </w:r>
      <w:proofErr w:type="spellEnd"/>
      <w:r w:rsidRPr="00E458F5">
        <w:rPr>
          <w:rFonts w:ascii="Times New Roman" w:hAnsi="Times New Roman"/>
          <w:sz w:val="24"/>
          <w:szCs w:val="24"/>
        </w:rPr>
        <w:t xml:space="preserve"> на заложените в програмите цели и резултати;</w:t>
      </w:r>
    </w:p>
    <w:p w14:paraId="72423EDD" w14:textId="77777777" w:rsidR="001710D1" w:rsidRPr="00E824AF" w:rsidRDefault="001710D1" w:rsidP="00907BA3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458F5">
        <w:rPr>
          <w:rFonts w:ascii="Times New Roman" w:hAnsi="Times New Roman"/>
          <w:sz w:val="24"/>
          <w:szCs w:val="24"/>
        </w:rPr>
        <w:t>предост</w:t>
      </w:r>
      <w:r w:rsidRPr="00E824AF">
        <w:rPr>
          <w:rFonts w:ascii="Times New Roman" w:hAnsi="Times New Roman"/>
          <w:sz w:val="24"/>
          <w:szCs w:val="24"/>
        </w:rPr>
        <w:t xml:space="preserve">ави, на базата на фактите и констатациите, </w:t>
      </w:r>
      <w:r w:rsidRPr="00505913">
        <w:rPr>
          <w:rFonts w:ascii="Times New Roman" w:hAnsi="Times New Roman"/>
          <w:sz w:val="24"/>
          <w:szCs w:val="24"/>
        </w:rPr>
        <w:t>препоръки</w:t>
      </w:r>
      <w:r w:rsidRPr="00E824AF">
        <w:rPr>
          <w:rFonts w:ascii="Times New Roman" w:hAnsi="Times New Roman"/>
          <w:sz w:val="24"/>
          <w:szCs w:val="24"/>
        </w:rPr>
        <w:t xml:space="preserve">, които да </w:t>
      </w:r>
      <w:r w:rsidRPr="00505913">
        <w:rPr>
          <w:rFonts w:ascii="Times New Roman" w:hAnsi="Times New Roman"/>
          <w:sz w:val="24"/>
          <w:szCs w:val="24"/>
        </w:rPr>
        <w:t>бъдат използвани за предприемане на действия за подобряване на качеството на управление и изпълнение на програмите.</w:t>
      </w:r>
    </w:p>
    <w:p w14:paraId="727291D4" w14:textId="77777777" w:rsidR="001710D1" w:rsidRPr="00505913" w:rsidRDefault="001710D1" w:rsidP="001710D1">
      <w:pPr>
        <w:spacing w:after="0" w:line="360" w:lineRule="auto"/>
        <w:jc w:val="both"/>
        <w:rPr>
          <w:rFonts w:ascii="Times New Roman" w:eastAsia="MS Mincho" w:hAnsi="Times New Roman"/>
          <w:sz w:val="24"/>
          <w:szCs w:val="24"/>
          <w:lang w:eastAsia="en-GB"/>
        </w:rPr>
      </w:pPr>
      <w:r w:rsidRPr="00A22C7B">
        <w:rPr>
          <w:rFonts w:ascii="Times New Roman" w:hAnsi="Times New Roman"/>
          <w:b/>
          <w:sz w:val="24"/>
          <w:szCs w:val="24"/>
        </w:rPr>
        <w:t>Специфичните цели</w:t>
      </w:r>
      <w:r w:rsidRPr="00A22C7B">
        <w:rPr>
          <w:rFonts w:ascii="Times New Roman" w:hAnsi="Times New Roman"/>
          <w:sz w:val="24"/>
          <w:szCs w:val="24"/>
        </w:rPr>
        <w:t xml:space="preserve"> на оценката са</w:t>
      </w:r>
      <w:r w:rsidRPr="00505913">
        <w:rPr>
          <w:rFonts w:ascii="Times New Roman" w:eastAsia="MS Mincho" w:hAnsi="Times New Roman"/>
          <w:sz w:val="24"/>
          <w:szCs w:val="24"/>
          <w:lang w:eastAsia="en-GB"/>
        </w:rPr>
        <w:t>:</w:t>
      </w:r>
    </w:p>
    <w:p w14:paraId="3051616F" w14:textId="77777777" w:rsidR="001710D1" w:rsidRPr="00532E7A" w:rsidRDefault="001710D1" w:rsidP="00907BA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2E7A">
        <w:rPr>
          <w:rFonts w:ascii="Times New Roman" w:hAnsi="Times New Roman"/>
          <w:sz w:val="24"/>
          <w:szCs w:val="24"/>
        </w:rPr>
        <w:t xml:space="preserve">Да се оцени напредъка в изпълнението на програмите от подписване на съответните Програмни споразумения до 30 юни 2020 г., на базата на отделни анализи и оценки по всяка от изброените в т. I.1 на ТС програми на целите, резултатите и продуктите, които се очаква да бъдат реализирани от изпълнението на финансираните интервенции/проекти; </w:t>
      </w:r>
    </w:p>
    <w:p w14:paraId="3D13BD0F" w14:textId="77777777" w:rsidR="001710D1" w:rsidRPr="00532E7A" w:rsidRDefault="001710D1" w:rsidP="00907BA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92B88">
        <w:rPr>
          <w:rFonts w:ascii="Times New Roman" w:hAnsi="Times New Roman"/>
          <w:sz w:val="24"/>
          <w:szCs w:val="24"/>
        </w:rPr>
        <w:t>Да се извърши оценка на целесъобразността от прилагането на програмите по т.</w:t>
      </w:r>
      <w:r w:rsidRPr="00532E7A">
        <w:rPr>
          <w:rFonts w:ascii="Times New Roman" w:hAnsi="Times New Roman"/>
          <w:sz w:val="24"/>
          <w:szCs w:val="24"/>
        </w:rPr>
        <w:t>I</w:t>
      </w:r>
      <w:r w:rsidRPr="00F92B88">
        <w:rPr>
          <w:rFonts w:ascii="Times New Roman" w:hAnsi="Times New Roman"/>
          <w:sz w:val="24"/>
          <w:szCs w:val="24"/>
        </w:rPr>
        <w:t xml:space="preserve">.1 от ТС, която следва да се базира на отделни анализи и оценки на всяка от </w:t>
      </w:r>
      <w:r w:rsidRPr="00F92B88">
        <w:rPr>
          <w:rFonts w:ascii="Times New Roman" w:hAnsi="Times New Roman"/>
          <w:sz w:val="24"/>
          <w:szCs w:val="24"/>
        </w:rPr>
        <w:lastRenderedPageBreak/>
        <w:t xml:space="preserve">посочените програми, при отчитане на техните специфични целеви групи и конкретни цели; </w:t>
      </w:r>
    </w:p>
    <w:p w14:paraId="3948CB35" w14:textId="77777777" w:rsidR="001710D1" w:rsidRPr="00532E7A" w:rsidRDefault="001710D1" w:rsidP="00907BA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92B88">
        <w:rPr>
          <w:rFonts w:ascii="Times New Roman" w:hAnsi="Times New Roman"/>
          <w:sz w:val="24"/>
          <w:szCs w:val="24"/>
        </w:rPr>
        <w:t xml:space="preserve">Да се извърши оценка на ефективността и ефикасността на изпълнението на програмите по т. </w:t>
      </w:r>
      <w:r w:rsidRPr="00532E7A">
        <w:rPr>
          <w:rFonts w:ascii="Times New Roman" w:hAnsi="Times New Roman"/>
          <w:sz w:val="24"/>
          <w:szCs w:val="24"/>
        </w:rPr>
        <w:t>I</w:t>
      </w:r>
      <w:r w:rsidRPr="00F92B88">
        <w:rPr>
          <w:rFonts w:ascii="Times New Roman" w:hAnsi="Times New Roman"/>
          <w:sz w:val="24"/>
          <w:szCs w:val="24"/>
        </w:rPr>
        <w:t xml:space="preserve">.1 от ТС, която следва да се базира на отделни анализи и оценки на всяка от посочените програми, при отчитане на техните специфични целеви групи и конкретни цели; </w:t>
      </w:r>
    </w:p>
    <w:p w14:paraId="38A8732A" w14:textId="77777777" w:rsidR="001710D1" w:rsidRPr="00532E7A" w:rsidRDefault="001710D1" w:rsidP="00907BA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92B88">
        <w:rPr>
          <w:rFonts w:ascii="Times New Roman" w:hAnsi="Times New Roman"/>
          <w:sz w:val="24"/>
          <w:szCs w:val="24"/>
        </w:rPr>
        <w:t xml:space="preserve">Да се извърши оценка на постигнатите резултати на интервенциите по програмите по т. </w:t>
      </w:r>
      <w:r w:rsidRPr="00532E7A">
        <w:rPr>
          <w:rFonts w:ascii="Times New Roman" w:hAnsi="Times New Roman"/>
          <w:sz w:val="24"/>
          <w:szCs w:val="24"/>
        </w:rPr>
        <w:t>I</w:t>
      </w:r>
      <w:r w:rsidRPr="00F92B88">
        <w:rPr>
          <w:rFonts w:ascii="Times New Roman" w:hAnsi="Times New Roman"/>
          <w:sz w:val="24"/>
          <w:szCs w:val="24"/>
        </w:rPr>
        <w:t>.1</w:t>
      </w:r>
      <w:r w:rsidRPr="00505913">
        <w:rPr>
          <w:rFonts w:ascii="Times New Roman" w:hAnsi="Times New Roman"/>
          <w:sz w:val="24"/>
          <w:szCs w:val="24"/>
        </w:rPr>
        <w:t xml:space="preserve"> </w:t>
      </w:r>
      <w:r w:rsidRPr="00F92B88">
        <w:rPr>
          <w:rFonts w:ascii="Times New Roman" w:hAnsi="Times New Roman"/>
          <w:sz w:val="24"/>
          <w:szCs w:val="24"/>
        </w:rPr>
        <w:t xml:space="preserve">от ТС на ниво програма, както и на вероятността от постигане или риска от </w:t>
      </w:r>
      <w:proofErr w:type="spellStart"/>
      <w:r w:rsidRPr="00F92B88">
        <w:rPr>
          <w:rFonts w:ascii="Times New Roman" w:hAnsi="Times New Roman"/>
          <w:sz w:val="24"/>
          <w:szCs w:val="24"/>
        </w:rPr>
        <w:t>непостигане</w:t>
      </w:r>
      <w:proofErr w:type="spellEnd"/>
      <w:r w:rsidRPr="00F92B88">
        <w:rPr>
          <w:rFonts w:ascii="Times New Roman" w:hAnsi="Times New Roman"/>
          <w:sz w:val="24"/>
          <w:szCs w:val="24"/>
        </w:rPr>
        <w:t xml:space="preserve"> на планираните резултати по отделните програми; </w:t>
      </w:r>
    </w:p>
    <w:p w14:paraId="3156F3F7" w14:textId="77777777" w:rsidR="001710D1" w:rsidRPr="00532E7A" w:rsidRDefault="001710D1" w:rsidP="00907BA3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F92B88">
        <w:rPr>
          <w:rFonts w:ascii="Times New Roman" w:hAnsi="Times New Roman"/>
          <w:sz w:val="24"/>
          <w:szCs w:val="24"/>
        </w:rPr>
        <w:t xml:space="preserve">Да се извърши оценка на идентифицирани проблеми и добри практики (силни и слаби страни) от прилагането на програмите по т. </w:t>
      </w:r>
      <w:r w:rsidRPr="00532E7A">
        <w:rPr>
          <w:rFonts w:ascii="Times New Roman" w:hAnsi="Times New Roman"/>
          <w:sz w:val="24"/>
          <w:szCs w:val="24"/>
        </w:rPr>
        <w:t>I</w:t>
      </w:r>
      <w:r w:rsidRPr="00F92B88">
        <w:rPr>
          <w:rFonts w:ascii="Times New Roman" w:hAnsi="Times New Roman"/>
          <w:sz w:val="24"/>
          <w:szCs w:val="24"/>
        </w:rPr>
        <w:t xml:space="preserve">.1 от ТС, както и формулиране на практически и полезни препоръки, насочени към преодоляване на идентифицираните проблеми, които могат да послужат в процеса на взимане на обосновани управленски решения. </w:t>
      </w:r>
    </w:p>
    <w:p w14:paraId="6FDA1F2C" w14:textId="3FF18516" w:rsidR="001710D1" w:rsidRPr="00A9540F" w:rsidRDefault="001710D1" w:rsidP="001710D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Оценката</w:t>
      </w:r>
      <w:r w:rsidRPr="000D3666">
        <w:rPr>
          <w:rFonts w:ascii="Times New Roman" w:hAnsi="Times New Roman"/>
          <w:sz w:val="24"/>
          <w:szCs w:val="24"/>
        </w:rPr>
        <w:t xml:space="preserve"> се базира на напредъка в изпълнение на програмите за периода от подписване на Програмните споразумения по програмите между </w:t>
      </w:r>
      <w:bookmarkStart w:id="2" w:name="_Hlk64283671"/>
      <w:r w:rsidR="003C1DF3">
        <w:rPr>
          <w:rFonts w:ascii="Times New Roman" w:hAnsi="Times New Roman"/>
          <w:sz w:val="24"/>
          <w:szCs w:val="24"/>
        </w:rPr>
        <w:t>Националното координационно звено (</w:t>
      </w:r>
      <w:r w:rsidRPr="000D3666">
        <w:rPr>
          <w:rFonts w:ascii="Times New Roman" w:hAnsi="Times New Roman"/>
          <w:sz w:val="24"/>
          <w:szCs w:val="24"/>
        </w:rPr>
        <w:t>НКЗ</w:t>
      </w:r>
      <w:r w:rsidR="003C1DF3">
        <w:rPr>
          <w:rFonts w:ascii="Times New Roman" w:hAnsi="Times New Roman"/>
          <w:sz w:val="24"/>
          <w:szCs w:val="24"/>
        </w:rPr>
        <w:t>)</w:t>
      </w:r>
      <w:r w:rsidRPr="000D3666">
        <w:rPr>
          <w:rFonts w:ascii="Times New Roman" w:hAnsi="Times New Roman"/>
          <w:sz w:val="24"/>
          <w:szCs w:val="24"/>
        </w:rPr>
        <w:t xml:space="preserve"> и Офиса на ФМ на ЕИП </w:t>
      </w:r>
      <w:r w:rsidR="003C1DF3">
        <w:rPr>
          <w:rFonts w:ascii="Times New Roman" w:hAnsi="Times New Roman"/>
          <w:sz w:val="24"/>
          <w:szCs w:val="24"/>
        </w:rPr>
        <w:t xml:space="preserve">(ОФМ) </w:t>
      </w:r>
      <w:bookmarkEnd w:id="2"/>
      <w:r w:rsidRPr="000D3666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D36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юни 2020г., като се оценява</w:t>
      </w:r>
      <w:r w:rsidRPr="000D3666">
        <w:rPr>
          <w:rFonts w:ascii="Times New Roman" w:hAnsi="Times New Roman"/>
          <w:sz w:val="24"/>
          <w:szCs w:val="24"/>
        </w:rPr>
        <w:t xml:space="preserve"> възможността за постигане на заложените цели и резултати в рамките на крайния срок за изпълнение на проектите – 30.04.2024г.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A27">
        <w:rPr>
          <w:rFonts w:ascii="Times New Roman" w:hAnsi="Times New Roman"/>
          <w:sz w:val="24"/>
          <w:szCs w:val="24"/>
        </w:rPr>
        <w:t xml:space="preserve">За да бъдат постигнати целите на междинната оценка на  ФМ на ЕИП и НФМ 2014- 2021г., в нея се дава отговор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450A27">
        <w:rPr>
          <w:rFonts w:ascii="Times New Roman" w:hAnsi="Times New Roman"/>
          <w:sz w:val="24"/>
          <w:szCs w:val="24"/>
        </w:rPr>
        <w:t>ключовите въпроси, посочени в ТС.</w:t>
      </w:r>
    </w:p>
    <w:p w14:paraId="1DEAD006" w14:textId="77777777" w:rsidR="001710D1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</w:p>
    <w:p w14:paraId="543B4587" w14:textId="77777777" w:rsidR="001710D1" w:rsidRPr="00660B5A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 xml:space="preserve">Основни </w:t>
      </w:r>
      <w:proofErr w:type="spellStart"/>
      <w:r w:rsidRPr="00660B5A">
        <w:rPr>
          <w:rFonts w:ascii="Times New Roman" w:hAnsi="Times New Roman" w:cs="Times New Roman"/>
          <w:b/>
          <w:sz w:val="24"/>
          <w:szCs w:val="24"/>
        </w:rPr>
        <w:t>критери</w:t>
      </w:r>
      <w:proofErr w:type="spellEnd"/>
      <w:r w:rsidRPr="00660B5A">
        <w:rPr>
          <w:rFonts w:ascii="Times New Roman" w:hAnsi="Times New Roman" w:cs="Times New Roman"/>
          <w:b/>
          <w:sz w:val="24"/>
          <w:szCs w:val="24"/>
        </w:rPr>
        <w:t xml:space="preserve"> на междинната оценка</w:t>
      </w:r>
    </w:p>
    <w:p w14:paraId="00E73399" w14:textId="77777777" w:rsidR="001710D1" w:rsidRDefault="001710D1" w:rsidP="001710D1">
      <w:pPr>
        <w:pStyle w:val="ListParagraph"/>
        <w:spacing w:before="120" w:after="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П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ри извършване на </w:t>
      </w:r>
      <w:r w:rsidRPr="00D813B1">
        <w:rPr>
          <w:rFonts w:ascii="Times New Roman" w:hAnsi="Times New Roman" w:cs="Times New Roman"/>
          <w:sz w:val="24"/>
          <w:szCs w:val="24"/>
        </w:rPr>
        <w:t>оценката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са 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отчетени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няколко основни критерия:</w:t>
      </w:r>
    </w:p>
    <w:p w14:paraId="40B3291B" w14:textId="77777777" w:rsidR="001710D1" w:rsidRPr="007C5C05" w:rsidRDefault="001710D1" w:rsidP="001710D1">
      <w:pPr>
        <w:pStyle w:val="ListParagraph"/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>Целесъобразност (</w:t>
      </w:r>
      <w:proofErr w:type="spellStart"/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>релевантност</w:t>
      </w:r>
      <w:proofErr w:type="spellEnd"/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>) – в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каква степен целите на програмите и включените в тях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интервенции съответ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стват на съществуващите социално-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>икономически потребности, политики и приоритети на страната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, на нуждите и проблемите на целевите групи, 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които трябва да бъдат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адресирани чрез съответните програми</w:t>
      </w: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; </w:t>
      </w:r>
    </w:p>
    <w:p w14:paraId="343CD750" w14:textId="77777777" w:rsidR="001710D1" w:rsidRPr="007C5C05" w:rsidRDefault="001710D1" w:rsidP="001710D1">
      <w:pPr>
        <w:pStyle w:val="ListParagraph"/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Ефективност – степен на реално или очаквано постигане на целите и резултатите определени на програмно ниво (постигане на заложените индикатори за резултат и продукт); </w:t>
      </w:r>
    </w:p>
    <w:p w14:paraId="1D1CE996" w14:textId="77777777" w:rsidR="001710D1" w:rsidRPr="007C5C05" w:rsidRDefault="001710D1" w:rsidP="001710D1">
      <w:pPr>
        <w:pStyle w:val="ListParagraph"/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 xml:space="preserve">Ефикасност – до каква степен постигнатите резултати съответстват на направените разходи; сравними ли са разходите за постигане на резултатите със сходни програми, финансирани от други донори; </w:t>
      </w:r>
    </w:p>
    <w:p w14:paraId="7939EAF1" w14:textId="77777777" w:rsidR="001710D1" w:rsidRDefault="001710D1" w:rsidP="001710D1">
      <w:pPr>
        <w:pStyle w:val="ListParagraph"/>
        <w:numPr>
          <w:ilvl w:val="1"/>
          <w:numId w:val="11"/>
        </w:numPr>
        <w:spacing w:after="0" w:line="360" w:lineRule="auto"/>
        <w:ind w:left="851" w:hanging="284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7C5C05">
        <w:rPr>
          <w:rFonts w:ascii="Times New Roman" w:eastAsia="Times New Roman" w:hAnsi="Times New Roman"/>
          <w:bCs/>
          <w:sz w:val="24"/>
          <w:szCs w:val="24"/>
          <w:lang w:eastAsia="bg-BG"/>
        </w:rPr>
        <w:t>Приложимост на помощта – анализ на целите на програмата и тяхната адекватност по отношение на промените в социален, икономически и политически аспект по време на програмния период.</w:t>
      </w:r>
    </w:p>
    <w:p w14:paraId="3DF71C62" w14:textId="77777777" w:rsidR="001710D1" w:rsidRPr="00660B5A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 xml:space="preserve">Методология на междинната оценка </w:t>
      </w:r>
    </w:p>
    <w:p w14:paraId="4C08A6C1" w14:textId="77777777" w:rsidR="001710D1" w:rsidRPr="0035472B" w:rsidRDefault="001710D1" w:rsidP="001710D1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35472B">
        <w:rPr>
          <w:rFonts w:ascii="Times New Roman" w:hAnsi="Times New Roman" w:cs="Times New Roman"/>
          <w:sz w:val="24"/>
          <w:szCs w:val="24"/>
        </w:rPr>
        <w:t>Междинната оценка е осъществена в съответствие с указан</w:t>
      </w:r>
      <w:r>
        <w:rPr>
          <w:rFonts w:ascii="Times New Roman" w:hAnsi="Times New Roman" w:cs="Times New Roman"/>
          <w:sz w:val="24"/>
          <w:szCs w:val="24"/>
        </w:rPr>
        <w:t>ията за извършване на оценка на</w:t>
      </w:r>
      <w:r w:rsidRPr="0035472B">
        <w:rPr>
          <w:rFonts w:ascii="Times New Roman" w:hAnsi="Times New Roman" w:cs="Times New Roman"/>
          <w:sz w:val="24"/>
          <w:szCs w:val="24"/>
        </w:rPr>
        <w:t xml:space="preserve"> Финансовия механизъм на Европейското икономическо пространство и Норвежкия финансов механизъм 2014 - 2021 г.,  съдържащи се в Ръководството относно резултатите (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354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Guideline</w:t>
      </w:r>
      <w:proofErr w:type="spellEnd"/>
      <w:r w:rsidRPr="0035472B">
        <w:rPr>
          <w:rFonts w:ascii="Times New Roman" w:hAnsi="Times New Roman" w:cs="Times New Roman"/>
          <w:sz w:val="24"/>
          <w:szCs w:val="24"/>
        </w:rPr>
        <w:t>) (</w:t>
      </w:r>
      <w:hyperlink r:id="rId8" w:history="1">
        <w:r w:rsidRPr="003547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https://eeagrants.org/resources/2014-2021-results-guideline</w:t>
        </w:r>
      </w:hyperlink>
      <w:r w:rsidRPr="0035472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). </w:t>
      </w:r>
    </w:p>
    <w:p w14:paraId="02F21B13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72B">
        <w:rPr>
          <w:rFonts w:ascii="Times New Roman" w:hAnsi="Times New Roman" w:cs="Times New Roman"/>
          <w:b/>
          <w:color w:val="000000"/>
          <w:sz w:val="24"/>
          <w:szCs w:val="24"/>
        </w:rPr>
        <w:t>Целеви гр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упи, източници на информация,</w:t>
      </w:r>
      <w:r w:rsidRPr="003547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методи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1710D1" w:rsidRPr="0035472B" w14:paraId="1FEC19A2" w14:textId="77777777" w:rsidTr="00A9752B">
        <w:tc>
          <w:tcPr>
            <w:tcW w:w="4673" w:type="dxa"/>
            <w:shd w:val="clear" w:color="auto" w:fill="BFBFBF" w:themeFill="background1" w:themeFillShade="BF"/>
          </w:tcPr>
          <w:p w14:paraId="1D055D07" w14:textId="77777777" w:rsidR="001710D1" w:rsidRPr="0035472B" w:rsidRDefault="001710D1" w:rsidP="00A9752B">
            <w:pPr>
              <w:spacing w:before="120" w:line="360" w:lineRule="exact"/>
              <w:ind w:right="-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b/>
                <w:sz w:val="24"/>
                <w:szCs w:val="24"/>
              </w:rPr>
              <w:t>Целеви групи /източници на информация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1CEA711" w14:textId="77777777" w:rsidR="001710D1" w:rsidRPr="0035472B" w:rsidRDefault="001710D1" w:rsidP="00A9752B">
            <w:pPr>
              <w:spacing w:before="120" w:line="360" w:lineRule="exact"/>
              <w:ind w:right="-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b/>
                <w:sz w:val="24"/>
                <w:szCs w:val="24"/>
              </w:rPr>
              <w:t>Методи за събиране и анализ на информация</w:t>
            </w:r>
          </w:p>
        </w:tc>
      </w:tr>
      <w:tr w:rsidR="001710D1" w:rsidRPr="0035472B" w14:paraId="6F5342A1" w14:textId="77777777" w:rsidTr="00A9752B">
        <w:trPr>
          <w:trHeight w:val="1515"/>
        </w:trPr>
        <w:tc>
          <w:tcPr>
            <w:tcW w:w="4673" w:type="dxa"/>
          </w:tcPr>
          <w:p w14:paraId="3FA02967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Национално координационно звено (НКЗ)</w:t>
            </w:r>
          </w:p>
          <w:p w14:paraId="7E612E2E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1358BC6" w14:textId="77777777" w:rsidR="001710D1" w:rsidRPr="0035472B" w:rsidRDefault="001710D1" w:rsidP="00A975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eastAsia="MS Mincho" w:hAnsi="Times New Roman" w:cs="Times New Roman"/>
                <w:sz w:val="24"/>
                <w:szCs w:val="24"/>
              </w:rPr>
              <w:t>Встъпителна среща (дискусия относно целите, методите и резултатите на междинната оценка)</w:t>
            </w:r>
          </w:p>
          <w:p w14:paraId="2E402EE1" w14:textId="77777777" w:rsidR="001710D1" w:rsidRPr="0035472B" w:rsidRDefault="001710D1" w:rsidP="00A9752B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Онлайн дискусия</w:t>
            </w:r>
          </w:p>
        </w:tc>
      </w:tr>
      <w:tr w:rsidR="001710D1" w:rsidRPr="0035472B" w14:paraId="2640A932" w14:textId="77777777" w:rsidTr="00A9752B">
        <w:trPr>
          <w:trHeight w:val="789"/>
        </w:trPr>
        <w:tc>
          <w:tcPr>
            <w:tcW w:w="4673" w:type="dxa"/>
          </w:tcPr>
          <w:p w14:paraId="683012F9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Програмни</w:t>
            </w: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 (ПО)</w:t>
            </w:r>
          </w:p>
          <w:p w14:paraId="1754B74C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808941C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Онлайн групово дълбочинно интервю  </w:t>
            </w:r>
          </w:p>
          <w:p w14:paraId="6C26C42B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D1" w:rsidRPr="0035472B" w14:paraId="3C5069D9" w14:textId="77777777" w:rsidTr="00A9752B">
        <w:trPr>
          <w:trHeight w:val="691"/>
        </w:trPr>
        <w:tc>
          <w:tcPr>
            <w:tcW w:w="4673" w:type="dxa"/>
          </w:tcPr>
          <w:p w14:paraId="19A7BB82" w14:textId="77777777" w:rsidR="001710D1" w:rsidRPr="0035472B" w:rsidRDefault="001710D1" w:rsidP="00A9752B">
            <w:pPr>
              <w:spacing w:before="60" w:line="320" w:lineRule="exact"/>
              <w:ind w:right="169"/>
              <w:rPr>
                <w:rFonts w:ascii="Times New Roman" w:hAnsi="Times New Roman" w:cs="Times New Roman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Програмни партньори от страните донори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(ПСД)</w:t>
            </w:r>
          </w:p>
        </w:tc>
        <w:tc>
          <w:tcPr>
            <w:tcW w:w="4394" w:type="dxa"/>
          </w:tcPr>
          <w:p w14:paraId="52D1239F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Онлайн анкета  </w:t>
            </w:r>
          </w:p>
        </w:tc>
      </w:tr>
      <w:tr w:rsidR="001710D1" w:rsidRPr="0035472B" w14:paraId="5C2370E0" w14:textId="77777777" w:rsidTr="00A9752B">
        <w:trPr>
          <w:trHeight w:val="835"/>
        </w:trPr>
        <w:tc>
          <w:tcPr>
            <w:tcW w:w="4673" w:type="dxa"/>
          </w:tcPr>
          <w:p w14:paraId="73F97090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Отделни изпълнявани проекти </w:t>
            </w:r>
            <w:r w:rsidRPr="00686647">
              <w:rPr>
                <w:rFonts w:ascii="Times New Roman" w:hAnsi="Times New Roman" w:cs="Times New Roman"/>
                <w:sz w:val="24"/>
                <w:szCs w:val="24"/>
              </w:rPr>
              <w:t>(бенефициенти,</w:t>
            </w: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 партньори, експерти)</w:t>
            </w:r>
          </w:p>
        </w:tc>
        <w:tc>
          <w:tcPr>
            <w:tcW w:w="4394" w:type="dxa"/>
          </w:tcPr>
          <w:p w14:paraId="43603022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Изследване на случаи (</w:t>
            </w:r>
            <w:proofErr w:type="spellStart"/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интервю с представители на </w:t>
            </w: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>избрани проекти, подкрепени от  програмата</w:t>
            </w:r>
          </w:p>
        </w:tc>
      </w:tr>
      <w:tr w:rsidR="001710D1" w:rsidRPr="0035472B" w14:paraId="0864D64E" w14:textId="77777777" w:rsidTr="00A9752B">
        <w:trPr>
          <w:trHeight w:val="491"/>
        </w:trPr>
        <w:tc>
          <w:tcPr>
            <w:tcW w:w="4673" w:type="dxa"/>
          </w:tcPr>
          <w:p w14:paraId="56AE2A20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Програмни и проектни документи </w:t>
            </w:r>
          </w:p>
        </w:tc>
        <w:tc>
          <w:tcPr>
            <w:tcW w:w="4394" w:type="dxa"/>
          </w:tcPr>
          <w:p w14:paraId="7292E4EA" w14:textId="77777777" w:rsidR="001710D1" w:rsidRPr="0035472B" w:rsidRDefault="001710D1" w:rsidP="00A975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72B">
              <w:rPr>
                <w:rFonts w:ascii="Times New Roman" w:hAnsi="Times New Roman" w:cs="Times New Roman"/>
                <w:sz w:val="24"/>
                <w:szCs w:val="24"/>
              </w:rPr>
              <w:t xml:space="preserve">Кабинетно изследване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(анализ на документи)</w:t>
            </w:r>
          </w:p>
        </w:tc>
      </w:tr>
    </w:tbl>
    <w:p w14:paraId="1F7E1407" w14:textId="77777777" w:rsidR="001710D1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</w:p>
    <w:p w14:paraId="42D31208" w14:textId="77777777" w:rsidR="001710D1" w:rsidRPr="00660B5A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>Финансов механизъм на Европейското икономическо пространство и Норвежкия финансов механизъм</w:t>
      </w:r>
    </w:p>
    <w:p w14:paraId="36678D4E" w14:textId="77777777" w:rsidR="001710D1" w:rsidRPr="00280A41" w:rsidRDefault="001710D1" w:rsidP="001710D1">
      <w:pPr>
        <w:pStyle w:val="ListParagraph"/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0A41">
        <w:rPr>
          <w:rFonts w:ascii="Times New Roman" w:hAnsi="Times New Roman" w:cs="Times New Roman"/>
          <w:sz w:val="24"/>
          <w:szCs w:val="24"/>
        </w:rPr>
        <w:t>На 9 декември 2016г. е подписан Меморандум за разбирателство относно изпълнениет</w:t>
      </w:r>
      <w:r>
        <w:rPr>
          <w:rFonts w:ascii="Times New Roman" w:hAnsi="Times New Roman" w:cs="Times New Roman"/>
          <w:sz w:val="24"/>
          <w:szCs w:val="24"/>
        </w:rPr>
        <w:t>о на Ф</w:t>
      </w:r>
      <w:r w:rsidRPr="00280A41">
        <w:rPr>
          <w:rFonts w:ascii="Times New Roman" w:hAnsi="Times New Roman" w:cs="Times New Roman"/>
          <w:sz w:val="24"/>
          <w:szCs w:val="24"/>
        </w:rPr>
        <w:t xml:space="preserve">инансовия механизъм на ЕИП 2014-2021 между </w:t>
      </w:r>
      <w:r>
        <w:rPr>
          <w:rFonts w:ascii="Times New Roman" w:hAnsi="Times New Roman" w:cs="Times New Roman"/>
          <w:sz w:val="24"/>
          <w:szCs w:val="24"/>
        </w:rPr>
        <w:t>Исландия, Княжество Лихтенщайн, Кралство Н</w:t>
      </w:r>
      <w:r w:rsidRPr="00280A41">
        <w:rPr>
          <w:rFonts w:ascii="Times New Roman" w:hAnsi="Times New Roman" w:cs="Times New Roman"/>
          <w:sz w:val="24"/>
          <w:szCs w:val="24"/>
        </w:rPr>
        <w:t>орвегия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A4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Република Б</w:t>
      </w:r>
      <w:r w:rsidRPr="00280A41">
        <w:rPr>
          <w:rFonts w:ascii="Times New Roman" w:hAnsi="Times New Roman" w:cs="Times New Roman"/>
          <w:sz w:val="24"/>
          <w:szCs w:val="24"/>
        </w:rPr>
        <w:t>ългария</w:t>
      </w:r>
      <w:r>
        <w:rPr>
          <w:rFonts w:ascii="Times New Roman" w:hAnsi="Times New Roman" w:cs="Times New Roman"/>
          <w:sz w:val="24"/>
          <w:szCs w:val="24"/>
        </w:rPr>
        <w:t xml:space="preserve">. Подписан е и </w:t>
      </w:r>
      <w:r w:rsidRPr="00280A41">
        <w:rPr>
          <w:rFonts w:ascii="Times New Roman" w:hAnsi="Times New Roman" w:cs="Times New Roman"/>
          <w:sz w:val="24"/>
          <w:szCs w:val="24"/>
        </w:rPr>
        <w:t>Меморандум за разбират</w:t>
      </w:r>
      <w:r>
        <w:rPr>
          <w:rFonts w:ascii="Times New Roman" w:hAnsi="Times New Roman" w:cs="Times New Roman"/>
          <w:sz w:val="24"/>
          <w:szCs w:val="24"/>
        </w:rPr>
        <w:t>елство относно изпълнението на Н</w:t>
      </w:r>
      <w:r w:rsidRPr="00280A41">
        <w:rPr>
          <w:rFonts w:ascii="Times New Roman" w:hAnsi="Times New Roman" w:cs="Times New Roman"/>
          <w:sz w:val="24"/>
          <w:szCs w:val="24"/>
        </w:rPr>
        <w:t xml:space="preserve">орвежкия финансов механизъм 2014-2021 между Република </w:t>
      </w:r>
      <w:r w:rsidRPr="00280A41">
        <w:rPr>
          <w:rFonts w:ascii="Times New Roman" w:hAnsi="Times New Roman" w:cs="Times New Roman"/>
          <w:sz w:val="24"/>
          <w:szCs w:val="24"/>
        </w:rPr>
        <w:lastRenderedPageBreak/>
        <w:t>България и Кралство Норвегия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69EA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програмния период 2014 - 2021</w:t>
      </w:r>
      <w:r w:rsidRPr="009469EA">
        <w:rPr>
          <w:rFonts w:ascii="Times New Roman" w:hAnsi="Times New Roman" w:cs="Times New Roman"/>
          <w:sz w:val="24"/>
          <w:szCs w:val="24"/>
        </w:rPr>
        <w:t>г. (проектите се изпълняват до 30 април 2024г.), безвъзмездната финансова подкрепа, предоставена на България, е на стойност 210,1 милиона евро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69EA">
        <w:rPr>
          <w:rFonts w:ascii="Times New Roman" w:hAnsi="Times New Roman" w:cs="Times New Roman"/>
          <w:sz w:val="24"/>
          <w:szCs w:val="24"/>
        </w:rPr>
        <w:t xml:space="preserve"> </w:t>
      </w:r>
      <w:r w:rsidRPr="001777A7">
        <w:rPr>
          <w:rFonts w:ascii="Times New Roman" w:hAnsi="Times New Roman" w:cs="Times New Roman"/>
          <w:sz w:val="24"/>
          <w:szCs w:val="24"/>
        </w:rPr>
        <w:t>Нетният размер на финансовата помощ по ФМ на ЕИП за периода 2014-2021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777A7">
        <w:rPr>
          <w:rFonts w:ascii="Times New Roman" w:hAnsi="Times New Roman" w:cs="Times New Roman"/>
          <w:sz w:val="24"/>
          <w:szCs w:val="24"/>
        </w:rPr>
        <w:t>, която ще бъде предоставена на България възлиза на €106,375,000. Нетният размер на предоставената на България финансова помощ по Норвежкия финансов механизъм (НФМ) е в размер на € 87,967,500.</w:t>
      </w:r>
    </w:p>
    <w:p w14:paraId="3DA4BF5B" w14:textId="77777777" w:rsidR="001710D1" w:rsidRPr="00B2459E" w:rsidRDefault="001710D1" w:rsidP="001710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B2459E">
        <w:rPr>
          <w:rFonts w:ascii="Times New Roman" w:hAnsi="Times New Roman" w:cs="Times New Roman"/>
          <w:bCs/>
          <w:sz w:val="24"/>
          <w:szCs w:val="24"/>
          <w:lang w:eastAsia="bg-BG"/>
        </w:rPr>
        <w:t>Финансовата помощ по ФМ на ЕИП и НФМ 2014-2021 г. е предоставена за подготовка и изпълнение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на следните програми в шест</w:t>
      </w:r>
      <w:r w:rsidRPr="00B2459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програмни области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, които са обект на междинната оценка</w:t>
      </w:r>
      <w:r w:rsidRPr="00B2459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14:paraId="744DCD9D" w14:textId="77777777" w:rsidR="001710D1" w:rsidRPr="005B06BB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 Програмни области: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 xml:space="preserve"> Местно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t>тие и намаляване на бедността, д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 xml:space="preserve">еца и младежи в риск,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>риобщаване и оправомощаване на ромите.</w:t>
      </w:r>
    </w:p>
    <w:p w14:paraId="67D5EBC8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Програма: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> Местно развитие, намаляване на бедността и подобрено включване на уязвими групи</w:t>
      </w:r>
    </w:p>
    <w:p w14:paraId="14C3394A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0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 бюджет: </w:t>
      </w:r>
      <w:r w:rsidRPr="00555D3B">
        <w:rPr>
          <w:rFonts w:ascii="Times New Roman" w:hAnsi="Times New Roman" w:cs="Times New Roman"/>
          <w:bCs/>
          <w:color w:val="000000"/>
          <w:sz w:val="24"/>
          <w:szCs w:val="24"/>
        </w:rPr>
        <w:t>41 176 471 евро</w:t>
      </w:r>
      <w:r w:rsidRPr="006866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686647">
        <w:rPr>
          <w:rFonts w:ascii="Times New Roman" w:hAnsi="Times New Roman" w:cs="Times New Roman"/>
          <w:b/>
          <w:sz w:val="24"/>
          <w:szCs w:val="24"/>
        </w:rPr>
        <w:t>Размер на гранта</w:t>
      </w:r>
      <w:r w:rsidRPr="006866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> € 35 000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B06BB">
        <w:rPr>
          <w:rFonts w:ascii="Times New Roman" w:hAnsi="Times New Roman" w:cs="Times New Roman"/>
          <w:color w:val="000000"/>
          <w:sz w:val="24"/>
          <w:szCs w:val="24"/>
        </w:rPr>
        <w:t>000</w:t>
      </w:r>
    </w:p>
    <w:p w14:paraId="2079995C" w14:textId="77777777" w:rsidR="001710D1" w:rsidRPr="00555D3B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 xml:space="preserve">Б. Програмна област: </w:t>
      </w:r>
      <w:r w:rsidRPr="00555D3B">
        <w:rPr>
          <w:rFonts w:ascii="Times New Roman" w:hAnsi="Times New Roman" w:cs="Times New Roman"/>
          <w:sz w:val="24"/>
          <w:szCs w:val="24"/>
        </w:rPr>
        <w:t>Възобновяема енергия, енергийна ефективност и енергийна сигурност</w:t>
      </w:r>
    </w:p>
    <w:p w14:paraId="73FD3137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Програма:</w:t>
      </w:r>
      <w:r w:rsidRPr="005B06BB">
        <w:rPr>
          <w:rFonts w:ascii="Times New Roman" w:hAnsi="Times New Roman" w:cs="Times New Roman"/>
          <w:sz w:val="24"/>
          <w:szCs w:val="24"/>
        </w:rPr>
        <w:t xml:space="preserve"> Възобновяема енергия, енергийна ефективност и енергийна сигурност</w:t>
      </w:r>
    </w:p>
    <w:p w14:paraId="5356002B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Общ бюджет:</w:t>
      </w:r>
      <w:r w:rsidRPr="005B06BB">
        <w:rPr>
          <w:rFonts w:ascii="Times New Roman" w:hAnsi="Times New Roman" w:cs="Times New Roman"/>
          <w:sz w:val="24"/>
          <w:szCs w:val="24"/>
        </w:rPr>
        <w:t xml:space="preserve"> </w:t>
      </w:r>
      <w:r w:rsidRPr="005B06BB">
        <w:rPr>
          <w:rFonts w:ascii="Times New Roman" w:eastAsia="Times New Roman" w:hAnsi="Times New Roman" w:cs="Times New Roman"/>
          <w:sz w:val="24"/>
          <w:szCs w:val="24"/>
          <w:lang w:eastAsia="en-GB"/>
        </w:rPr>
        <w:t>€ 32,941,176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r w:rsidRPr="005B06BB">
        <w:rPr>
          <w:rFonts w:ascii="Times New Roman" w:hAnsi="Times New Roman" w:cs="Times New Roman"/>
          <w:b/>
          <w:sz w:val="24"/>
          <w:szCs w:val="24"/>
        </w:rPr>
        <w:t>Размер на гранта:</w:t>
      </w:r>
      <w:r w:rsidRPr="005B06BB">
        <w:rPr>
          <w:rFonts w:ascii="Times New Roman" w:hAnsi="Times New Roman" w:cs="Times New Roman"/>
          <w:sz w:val="24"/>
          <w:szCs w:val="24"/>
        </w:rPr>
        <w:t xml:space="preserve"> €  28,000,000</w:t>
      </w:r>
    </w:p>
    <w:p w14:paraId="25514EC2" w14:textId="77777777" w:rsidR="001710D1" w:rsidRPr="00555D3B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 Програмни</w:t>
      </w:r>
      <w:r w:rsidRPr="005B06BB">
        <w:rPr>
          <w:rFonts w:ascii="Times New Roman" w:hAnsi="Times New Roman" w:cs="Times New Roman"/>
          <w:b/>
          <w:sz w:val="24"/>
          <w:szCs w:val="24"/>
        </w:rPr>
        <w:t xml:space="preserve"> облас</w:t>
      </w:r>
      <w:r>
        <w:rPr>
          <w:rFonts w:ascii="Times New Roman" w:hAnsi="Times New Roman" w:cs="Times New Roman"/>
          <w:b/>
          <w:sz w:val="24"/>
          <w:szCs w:val="24"/>
        </w:rPr>
        <w:t xml:space="preserve">ти: </w:t>
      </w:r>
      <w:r w:rsidRPr="00555D3B">
        <w:rPr>
          <w:rFonts w:ascii="Times New Roman" w:hAnsi="Times New Roman" w:cs="Times New Roman"/>
          <w:sz w:val="24"/>
          <w:szCs w:val="24"/>
        </w:rPr>
        <w:t>Околна среда и екосистеми; намаляване на последиците от и адаптация към промените в климата</w:t>
      </w:r>
    </w:p>
    <w:p w14:paraId="3B4739D9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Програма:</w:t>
      </w:r>
      <w:r w:rsidRPr="005B06BB">
        <w:rPr>
          <w:rFonts w:ascii="Times New Roman" w:hAnsi="Times New Roman" w:cs="Times New Roman"/>
          <w:sz w:val="24"/>
          <w:szCs w:val="24"/>
        </w:rPr>
        <w:t xml:space="preserve"> Опазване на околната среда и промени в климата</w:t>
      </w:r>
    </w:p>
    <w:p w14:paraId="36831DB6" w14:textId="77777777" w:rsidR="001710D1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Общ бюджет:</w:t>
      </w:r>
      <w:r w:rsidRPr="005B06BB">
        <w:rPr>
          <w:rFonts w:ascii="Times New Roman" w:hAnsi="Times New Roman" w:cs="Times New Roman"/>
          <w:sz w:val="24"/>
          <w:szCs w:val="24"/>
        </w:rPr>
        <w:t xml:space="preserve"> </w:t>
      </w:r>
      <w:r w:rsidRPr="005B06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€ </w:t>
      </w:r>
      <w:r w:rsidRPr="005B06BB">
        <w:rPr>
          <w:rFonts w:ascii="Times New Roman" w:hAnsi="Times New Roman" w:cs="Times New Roman"/>
          <w:sz w:val="24"/>
          <w:szCs w:val="24"/>
        </w:rPr>
        <w:t>15,294,118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5B06BB">
        <w:rPr>
          <w:rFonts w:ascii="Times New Roman" w:hAnsi="Times New Roman" w:cs="Times New Roman"/>
          <w:b/>
          <w:sz w:val="24"/>
          <w:szCs w:val="24"/>
        </w:rPr>
        <w:t>Размер на гранта:</w:t>
      </w:r>
      <w:r w:rsidRPr="005B06BB">
        <w:rPr>
          <w:rFonts w:ascii="Times New Roman" w:hAnsi="Times New Roman" w:cs="Times New Roman"/>
          <w:sz w:val="24"/>
          <w:szCs w:val="24"/>
        </w:rPr>
        <w:t xml:space="preserve"> €  13,000,000</w:t>
      </w:r>
    </w:p>
    <w:p w14:paraId="5F17ADD3" w14:textId="77777777" w:rsidR="001710D1" w:rsidRPr="00555D3B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 xml:space="preserve">Г. Програмна област: </w:t>
      </w:r>
      <w:r w:rsidRPr="00555D3B">
        <w:rPr>
          <w:rFonts w:ascii="Times New Roman" w:hAnsi="Times New Roman" w:cs="Times New Roman"/>
          <w:sz w:val="24"/>
          <w:szCs w:val="24"/>
        </w:rPr>
        <w:t xml:space="preserve">Културно предприемачество, наследство и сътрудничество </w:t>
      </w:r>
    </w:p>
    <w:p w14:paraId="2A746845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Програма:</w:t>
      </w:r>
      <w:r w:rsidRPr="005B06BB">
        <w:rPr>
          <w:rFonts w:ascii="Times New Roman" w:hAnsi="Times New Roman" w:cs="Times New Roman"/>
          <w:sz w:val="24"/>
          <w:szCs w:val="24"/>
        </w:rPr>
        <w:t xml:space="preserve"> Културно предприемачество, наследство и сътрудничество</w:t>
      </w:r>
    </w:p>
    <w:p w14:paraId="4ED0F921" w14:textId="77777777" w:rsidR="001710D1" w:rsidRPr="005B06BB" w:rsidRDefault="001710D1" w:rsidP="00171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>Общ бюджет: € 11</w:t>
      </w:r>
      <w:r w:rsidRPr="005B06B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B06BB">
        <w:rPr>
          <w:rFonts w:ascii="Times New Roman" w:hAnsi="Times New Roman" w:cs="Times New Roman"/>
          <w:b/>
          <w:sz w:val="24"/>
          <w:szCs w:val="24"/>
        </w:rPr>
        <w:t>764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B06BB">
        <w:rPr>
          <w:rFonts w:ascii="Times New Roman" w:hAnsi="Times New Roman" w:cs="Times New Roman"/>
          <w:b/>
          <w:sz w:val="24"/>
          <w:szCs w:val="24"/>
        </w:rPr>
        <w:t>706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5B06BB">
        <w:rPr>
          <w:rFonts w:ascii="Times New Roman" w:hAnsi="Times New Roman" w:cs="Times New Roman"/>
          <w:b/>
          <w:sz w:val="24"/>
          <w:szCs w:val="24"/>
        </w:rPr>
        <w:t xml:space="preserve">Размер на гранта: </w:t>
      </w:r>
      <w:r w:rsidRPr="005B06BB">
        <w:rPr>
          <w:rFonts w:ascii="Times New Roman" w:hAnsi="Times New Roman" w:cs="Times New Roman"/>
          <w:sz w:val="24"/>
          <w:szCs w:val="24"/>
        </w:rPr>
        <w:t xml:space="preserve">€  10 000 000 </w:t>
      </w:r>
    </w:p>
    <w:p w14:paraId="41F24D91" w14:textId="77777777" w:rsidR="001710D1" w:rsidRPr="00555D3B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Програмни области: </w:t>
      </w:r>
      <w:r w:rsidRPr="00555D3B">
        <w:rPr>
          <w:rFonts w:ascii="Times New Roman" w:hAnsi="Times New Roman" w:cs="Times New Roman"/>
          <w:bCs/>
          <w:sz w:val="24"/>
          <w:szCs w:val="24"/>
          <w:lang w:eastAsia="bg-BG"/>
        </w:rPr>
        <w:t>„Международно полицейско сътрудничество и борба с престъпността“, „Убежище и миграция“ и „Добро управление, подлежащи на отчетност институции, прозрачност“</w:t>
      </w:r>
    </w:p>
    <w:p w14:paraId="079680B5" w14:textId="77777777" w:rsidR="001710D1" w:rsidRPr="005B06BB" w:rsidRDefault="001710D1" w:rsidP="0017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Програма: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Вътрешни работи</w:t>
      </w:r>
    </w:p>
    <w:p w14:paraId="33D448BE" w14:textId="77777777" w:rsidR="001710D1" w:rsidRDefault="001710D1" w:rsidP="0017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Общ бюджет: 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€ 25</w:t>
      </w:r>
      <w:r w:rsidRPr="005B06BB">
        <w:rPr>
          <w:rFonts w:ascii="Times New Roman" w:hAnsi="Times New Roman" w:cs="Times New Roman"/>
          <w:bCs/>
          <w:sz w:val="24"/>
          <w:szCs w:val="24"/>
          <w:lang w:val="en-US" w:eastAsia="bg-BG"/>
        </w:rPr>
        <w:t> 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294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 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118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; </w:t>
      </w: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Размер на гранта: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€  21</w:t>
      </w:r>
      <w:r w:rsidRPr="005B06BB">
        <w:rPr>
          <w:rFonts w:ascii="Times New Roman" w:hAnsi="Times New Roman" w:cs="Times New Roman"/>
          <w:bCs/>
          <w:sz w:val="24"/>
          <w:szCs w:val="24"/>
          <w:lang w:val="en-US" w:eastAsia="bg-BG"/>
        </w:rPr>
        <w:t> 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500</w:t>
      </w:r>
      <w:r>
        <w:rPr>
          <w:rFonts w:ascii="Times New Roman" w:hAnsi="Times New Roman" w:cs="Times New Roman"/>
          <w:bCs/>
          <w:sz w:val="24"/>
          <w:szCs w:val="24"/>
          <w:lang w:val="en-US" w:eastAsia="bg-BG"/>
        </w:rPr>
        <w:t> 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000</w:t>
      </w:r>
    </w:p>
    <w:p w14:paraId="71F76235" w14:textId="77777777" w:rsidR="001710D1" w:rsidRPr="00555D3B" w:rsidRDefault="001710D1" w:rsidP="001710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Е. Програмни</w:t>
      </w: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област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и</w:t>
      </w: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555D3B">
        <w:rPr>
          <w:rFonts w:ascii="Times New Roman" w:hAnsi="Times New Roman" w:cs="Times New Roman"/>
          <w:bCs/>
          <w:sz w:val="24"/>
          <w:szCs w:val="24"/>
          <w:lang w:eastAsia="bg-BG"/>
        </w:rPr>
        <w:t>Корекционни услуги и задържане преди съдебния процес, Ефективност и ефикасност на съдебната система, Укрепване на правовата държава</w:t>
      </w:r>
    </w:p>
    <w:p w14:paraId="3A7F8C82" w14:textId="77777777" w:rsidR="001710D1" w:rsidRPr="005B06BB" w:rsidRDefault="001710D1" w:rsidP="0017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Програма: 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Правосъдие.</w:t>
      </w:r>
    </w:p>
    <w:p w14:paraId="4A3E1771" w14:textId="77777777" w:rsidR="001710D1" w:rsidRDefault="001710D1" w:rsidP="001710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Общ бюджет: 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€ 35 294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 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118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; </w:t>
      </w:r>
      <w:r w:rsidRPr="005B06BB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Размер на гранта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: €  30 000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 </w:t>
      </w:r>
      <w:r w:rsidRPr="005B06BB">
        <w:rPr>
          <w:rFonts w:ascii="Times New Roman" w:hAnsi="Times New Roman" w:cs="Times New Roman"/>
          <w:bCs/>
          <w:sz w:val="24"/>
          <w:szCs w:val="24"/>
          <w:lang w:eastAsia="bg-BG"/>
        </w:rPr>
        <w:t>000</w:t>
      </w:r>
    </w:p>
    <w:p w14:paraId="4B161714" w14:textId="77777777" w:rsidR="001710D1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</w:p>
    <w:p w14:paraId="2980299E" w14:textId="1E410CD0" w:rsidR="001710D1" w:rsidRPr="00660B5A" w:rsidRDefault="001710D1" w:rsidP="001710D1">
      <w:pPr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>Целесъобразност на изпълняваните програми</w:t>
      </w:r>
    </w:p>
    <w:p w14:paraId="34C95396" w14:textId="77777777" w:rsidR="001710D1" w:rsidRPr="004D2487" w:rsidRDefault="001710D1" w:rsidP="001710D1">
      <w:pPr>
        <w:spacing w:after="6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D53">
        <w:rPr>
          <w:rFonts w:ascii="Times New Roman" w:hAnsi="Times New Roman" w:cs="Times New Roman"/>
          <w:b/>
          <w:sz w:val="24"/>
          <w:szCs w:val="24"/>
        </w:rPr>
        <w:t xml:space="preserve">Целите на изпълняваните програми могат да се оценят като адекватни на нуждите и проблемите на техните целеви групи. </w:t>
      </w:r>
      <w:r w:rsidRPr="00EA4D53">
        <w:rPr>
          <w:rFonts w:ascii="Times New Roman" w:hAnsi="Times New Roman" w:cs="Times New Roman"/>
          <w:sz w:val="24"/>
          <w:szCs w:val="24"/>
        </w:rPr>
        <w:t>Осъществени са консултации със заинтересованите страни, както с тези на национално равнище, така и от страни</w:t>
      </w:r>
      <w:r>
        <w:rPr>
          <w:rFonts w:ascii="Times New Roman" w:hAnsi="Times New Roman" w:cs="Times New Roman"/>
          <w:sz w:val="24"/>
          <w:szCs w:val="24"/>
        </w:rPr>
        <w:t>те-донори, като са откроени ключовите</w:t>
      </w:r>
      <w:r w:rsidRPr="00EA4D53">
        <w:rPr>
          <w:rFonts w:ascii="Times New Roman" w:hAnsi="Times New Roman" w:cs="Times New Roman"/>
          <w:sz w:val="24"/>
          <w:szCs w:val="24"/>
        </w:rPr>
        <w:t xml:space="preserve"> предизвикателства по оценяваните програми.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 са разработени в съответствие с основни национални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европейски стратегически и програмни документи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съответните програмни области. 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Зададените в макрорамката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различните 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>програм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приоритети, допустими проектни дейности и подходи съответстват на нуждите, проблемите и ограниченията на основните целеви групи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 са определени 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широк и систематичен процес на консултации и съгласуване с ключови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заинтересовани страни, вкл. потенц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иални бенефициенти на програмите</w:t>
      </w:r>
      <w:r w:rsidRPr="00EA4D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D2487">
        <w:rPr>
          <w:rFonts w:ascii="Times New Roman" w:hAnsi="Times New Roman" w:cs="Times New Roman"/>
          <w:sz w:val="24"/>
          <w:szCs w:val="24"/>
        </w:rPr>
        <w:t>Идентифицираните от заинтересованите страни нужди при подготовката на програмите обуславят логиката и съдържанието на планираните интервенции.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Към момента на междинната оценка не се очертава необходимост от допълване или промяна на целите и приоритетите на оценяваните програми.</w:t>
      </w:r>
    </w:p>
    <w:p w14:paraId="2A987C62" w14:textId="77777777" w:rsidR="001710D1" w:rsidRDefault="001710D1" w:rsidP="001710D1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Същевременно, </w:t>
      </w:r>
      <w:r w:rsidRPr="00F45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националният контекст се е развил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 подписването на Меморандума за разбирателство и Програмните споразумения. М</w:t>
      </w:r>
      <w:r w:rsidRPr="00F45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акар че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цяло </w:t>
      </w:r>
      <w:r w:rsidRPr="00F45267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елите и дейностите на програмите</w:t>
      </w:r>
      <w:r w:rsidRPr="00F45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остават актуални, те трябва да бъдат внимателно наблюдавани </w:t>
      </w:r>
      <w:r w:rsidRPr="00115579">
        <w:rPr>
          <w:rFonts w:ascii="Times New Roman" w:hAnsi="Times New Roman" w:cs="Times New Roman"/>
          <w:color w:val="000000" w:themeColor="text1"/>
          <w:sz w:val="24"/>
          <w:szCs w:val="24"/>
        </w:rPr>
        <w:t>и коригирани,</w:t>
      </w:r>
      <w:r w:rsidRPr="00F45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така че да продължат да отговарят на ключовите нужди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целевите групи. Общите цели и приоритети могат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останат непроменени, 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необходимо те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постоянно да се адаптират към променящия се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ационален контекст, а програмите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трябва да поддържа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стратегически подход към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изпълняваните дейности. Д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>руги ключ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ови заинтересовани страни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работят в някои от областите, обхванати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програмите (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например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рамките на </w:t>
      </w:r>
      <w:r w:rsidRPr="00F3786E">
        <w:rPr>
          <w:rFonts w:ascii="Times New Roman" w:hAnsi="Times New Roman" w:cs="Times New Roman"/>
          <w:color w:val="000000" w:themeColor="text1"/>
          <w:sz w:val="24"/>
          <w:szCs w:val="24"/>
        </w:rPr>
        <w:t>Европейските структурни и инвестиционни фондове 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СИФ)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>. Затова ситуацията трябва да се наблюдава редовно,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да се гарантира, че програмите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актуални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 всички мерки се прилагат координирано и допълващо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</w:t>
      </w:r>
      <w:r w:rsidRPr="00CB1932">
        <w:rPr>
          <w:rFonts w:ascii="Times New Roman" w:hAnsi="Times New Roman" w:cs="Times New Roman"/>
          <w:color w:val="000000" w:themeColor="text1"/>
          <w:sz w:val="24"/>
          <w:szCs w:val="24"/>
        </w:rPr>
        <w:t>с други национални и външни инициативи.</w:t>
      </w:r>
    </w:p>
    <w:p w14:paraId="36E87BBE" w14:textId="77777777" w:rsidR="001710D1" w:rsidRPr="00A3260F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7">
        <w:rPr>
          <w:rFonts w:ascii="Times New Roman" w:hAnsi="Times New Roman" w:cs="Times New Roman"/>
          <w:b/>
          <w:sz w:val="24"/>
          <w:szCs w:val="24"/>
        </w:rPr>
        <w:t xml:space="preserve">По отношение на дизайна на програмата две </w:t>
      </w:r>
      <w:proofErr w:type="spellStart"/>
      <w:r w:rsidRPr="00686647">
        <w:rPr>
          <w:rFonts w:ascii="Times New Roman" w:hAnsi="Times New Roman" w:cs="Times New Roman"/>
          <w:b/>
          <w:sz w:val="24"/>
          <w:szCs w:val="24"/>
        </w:rPr>
        <w:t>парньорски</w:t>
      </w:r>
      <w:proofErr w:type="spellEnd"/>
      <w:r w:rsidRPr="00686647">
        <w:rPr>
          <w:rFonts w:ascii="Times New Roman" w:hAnsi="Times New Roman" w:cs="Times New Roman"/>
          <w:b/>
          <w:sz w:val="24"/>
          <w:szCs w:val="24"/>
        </w:rPr>
        <w:t xml:space="preserve"> организации от страните-донори изразяват съображения, които биха могли да се имат предвид при структурирането на следващ програмен период на ФМ на ЕИП и НФМ</w:t>
      </w:r>
      <w:r w:rsidRPr="00686647">
        <w:rPr>
          <w:rFonts w:ascii="Times New Roman" w:hAnsi="Times New Roman" w:cs="Times New Roman"/>
          <w:sz w:val="24"/>
          <w:szCs w:val="24"/>
        </w:rPr>
        <w:t xml:space="preserve">. Според Норвежката асоциация на местните и регионални власти, </w:t>
      </w:r>
      <w:r w:rsidRPr="00686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начинът по който са комбинирани програмните области за местно развитие (ПО 10), включване и овластяване </w:t>
      </w:r>
      <w:r w:rsidRPr="006866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ромите (ПО 07) и деца и младежи в риск (ПО 08) е в ущърб на напълно систематичен и всеобхватен подход към местното развитие, тъй като акцент се поставя по-скоро върху мерките за подпомагане на групи в неравностойно положение, отколкото върху динамичното развитие на местните общности. Ако местното развитие е основният фокус в програмата, би могло да се осъществят повече интегрирани мерки в тази област. П</w:t>
      </w:r>
      <w:r w:rsidRPr="00686647">
        <w:rPr>
          <w:rFonts w:ascii="Times New Roman" w:hAnsi="Times New Roman" w:cs="Times New Roman"/>
          <w:sz w:val="24"/>
          <w:szCs w:val="24"/>
        </w:rPr>
        <w:t xml:space="preserve">артньорът на програма „Правосъдие“ от страната-донор (Дирекция на норвежката корекционна служба - </w:t>
      </w:r>
      <w:r w:rsidRPr="00686647">
        <w:rPr>
          <w:rFonts w:ascii="Times New Roman" w:hAnsi="Times New Roman" w:cs="Times New Roman"/>
          <w:sz w:val="24"/>
          <w:szCs w:val="24"/>
          <w:lang w:val="en-US"/>
        </w:rPr>
        <w:t>KDI</w:t>
      </w:r>
      <w:r w:rsidRPr="00686647">
        <w:rPr>
          <w:rFonts w:ascii="Times New Roman" w:hAnsi="Times New Roman" w:cs="Times New Roman"/>
          <w:sz w:val="24"/>
          <w:szCs w:val="24"/>
        </w:rPr>
        <w:t>) предлага в бъдещи програмни периоди да се обособи отделна програма за сектора на корекционните услуги.</w:t>
      </w:r>
    </w:p>
    <w:p w14:paraId="0FDFEE16" w14:textId="77777777" w:rsidR="001710D1" w:rsidRDefault="001710D1" w:rsidP="001710D1">
      <w:pPr>
        <w:spacing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BD6F1A" w14:textId="77777777" w:rsidR="001710D1" w:rsidRPr="00660B5A" w:rsidRDefault="001710D1" w:rsidP="001710D1">
      <w:pPr>
        <w:spacing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 xml:space="preserve">Напредък и постигнати </w:t>
      </w:r>
      <w:r w:rsidRPr="00660B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резултати</w:t>
      </w:r>
      <w:r w:rsidRPr="00660B5A">
        <w:rPr>
          <w:rFonts w:ascii="Times New Roman" w:hAnsi="Times New Roman" w:cs="Times New Roman"/>
          <w:b/>
          <w:sz w:val="24"/>
          <w:szCs w:val="24"/>
        </w:rPr>
        <w:t xml:space="preserve"> в изпълнението на програмите</w:t>
      </w:r>
    </w:p>
    <w:p w14:paraId="2A5BF943" w14:textId="77777777" w:rsidR="001710D1" w:rsidRPr="002553F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3FB">
        <w:rPr>
          <w:rFonts w:ascii="Times New Roman" w:hAnsi="Times New Roman" w:cs="Times New Roman"/>
          <w:b/>
          <w:bCs/>
          <w:sz w:val="24"/>
          <w:szCs w:val="24"/>
        </w:rPr>
        <w:t>Всички споразумения за изпълнение на шестте оценявани програми са подписани. Системите за управление и контрол (СУК) на национално ниво са одобрени от Офиса на Финансовия механизъм на ЕИП (ОФМ), а СУК на програмно ниво са одобрени от НКЗ.</w:t>
      </w:r>
    </w:p>
    <w:p w14:paraId="25763763" w14:textId="4DC25781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Осъществено е  интегрирането</w:t>
      </w:r>
      <w:r w:rsidRPr="00E35EF0">
        <w:rPr>
          <w:rFonts w:ascii="Times New Roman" w:hAnsi="Times New Roman" w:cs="Times New Roman"/>
          <w:sz w:val="24"/>
          <w:szCs w:val="24"/>
        </w:rPr>
        <w:t xml:space="preserve"> на програмите в </w:t>
      </w:r>
      <w:r w:rsidR="00E441EE">
        <w:rPr>
          <w:rFonts w:ascii="Times New Roman" w:hAnsi="Times New Roman" w:cs="Times New Roman"/>
          <w:sz w:val="24"/>
          <w:szCs w:val="24"/>
        </w:rPr>
        <w:t>И</w:t>
      </w:r>
      <w:r w:rsidR="00E441EE" w:rsidRPr="00E441EE">
        <w:rPr>
          <w:rFonts w:ascii="Times New Roman" w:hAnsi="Times New Roman" w:cs="Times New Roman"/>
          <w:sz w:val="24"/>
          <w:szCs w:val="24"/>
        </w:rPr>
        <w:t>нформационна</w:t>
      </w:r>
      <w:r w:rsidR="00E441EE">
        <w:rPr>
          <w:rFonts w:ascii="Times New Roman" w:hAnsi="Times New Roman" w:cs="Times New Roman"/>
          <w:sz w:val="24"/>
          <w:szCs w:val="24"/>
        </w:rPr>
        <w:t>та</w:t>
      </w:r>
      <w:r w:rsidR="00E441EE" w:rsidRPr="00E441EE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E441EE" w:rsidRPr="00E441EE">
        <w:rPr>
          <w:rFonts w:ascii="Times New Roman" w:hAnsi="Times New Roman" w:cs="Times New Roman"/>
          <w:sz w:val="24"/>
          <w:szCs w:val="24"/>
        </w:rPr>
        <w:br/>
        <w:t>за управление и наблюдение</w:t>
      </w:r>
      <w:r w:rsidR="00E441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41EE" w:rsidRPr="00E441EE">
        <w:rPr>
          <w:rFonts w:ascii="Times New Roman" w:hAnsi="Times New Roman" w:cs="Times New Roman"/>
          <w:sz w:val="24"/>
          <w:szCs w:val="24"/>
        </w:rPr>
        <w:t xml:space="preserve">на средствата от </w:t>
      </w:r>
      <w:r w:rsidR="00E441EE">
        <w:rPr>
          <w:rFonts w:ascii="Times New Roman" w:hAnsi="Times New Roman" w:cs="Times New Roman"/>
          <w:sz w:val="24"/>
          <w:szCs w:val="24"/>
        </w:rPr>
        <w:t>ЕС</w:t>
      </w:r>
      <w:r w:rsidR="00E441EE" w:rsidRPr="00E441EE">
        <w:rPr>
          <w:rFonts w:ascii="Times New Roman" w:hAnsi="Times New Roman" w:cs="Times New Roman"/>
          <w:sz w:val="24"/>
          <w:szCs w:val="24"/>
        </w:rPr>
        <w:t xml:space="preserve"> в </w:t>
      </w:r>
      <w:r w:rsidR="00E441EE">
        <w:rPr>
          <w:rFonts w:ascii="Times New Roman" w:hAnsi="Times New Roman" w:cs="Times New Roman"/>
          <w:sz w:val="24"/>
          <w:szCs w:val="24"/>
        </w:rPr>
        <w:t>Б</w:t>
      </w:r>
      <w:r w:rsidR="00E441EE" w:rsidRPr="00E441EE">
        <w:rPr>
          <w:rFonts w:ascii="Times New Roman" w:hAnsi="Times New Roman" w:cs="Times New Roman"/>
          <w:sz w:val="24"/>
          <w:szCs w:val="24"/>
        </w:rPr>
        <w:t>ългария</w:t>
      </w:r>
      <w:r w:rsidR="00E441EE" w:rsidRPr="00E35EF0">
        <w:rPr>
          <w:rFonts w:ascii="Times New Roman" w:hAnsi="Times New Roman" w:cs="Times New Roman"/>
          <w:sz w:val="24"/>
          <w:szCs w:val="24"/>
        </w:rPr>
        <w:t xml:space="preserve"> </w:t>
      </w:r>
      <w:r w:rsidR="00E441EE">
        <w:rPr>
          <w:rFonts w:ascii="Times New Roman" w:hAnsi="Times New Roman" w:cs="Times New Roman"/>
          <w:sz w:val="24"/>
          <w:szCs w:val="24"/>
        </w:rPr>
        <w:t>(</w:t>
      </w:r>
      <w:r w:rsidRPr="00E35EF0">
        <w:rPr>
          <w:rFonts w:ascii="Times New Roman" w:hAnsi="Times New Roman" w:cs="Times New Roman"/>
          <w:sz w:val="24"/>
          <w:szCs w:val="24"/>
        </w:rPr>
        <w:t>ИСУН</w:t>
      </w:r>
      <w:r w:rsidR="00E441EE">
        <w:rPr>
          <w:rFonts w:ascii="Times New Roman" w:hAnsi="Times New Roman" w:cs="Times New Roman"/>
          <w:sz w:val="24"/>
          <w:szCs w:val="24"/>
        </w:rPr>
        <w:t>)</w:t>
      </w:r>
      <w:r w:rsidRPr="00E35EF0">
        <w:rPr>
          <w:rFonts w:ascii="Times New Roman" w:hAnsi="Times New Roman" w:cs="Times New Roman"/>
          <w:sz w:val="24"/>
          <w:szCs w:val="24"/>
        </w:rPr>
        <w:t xml:space="preserve">, което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35EF0">
        <w:rPr>
          <w:rFonts w:ascii="Times New Roman" w:hAnsi="Times New Roman" w:cs="Times New Roman"/>
          <w:sz w:val="24"/>
          <w:szCs w:val="24"/>
        </w:rPr>
        <w:t xml:space="preserve"> успешна стъпка </w:t>
      </w:r>
      <w:r>
        <w:rPr>
          <w:rFonts w:ascii="Times New Roman" w:hAnsi="Times New Roman" w:cs="Times New Roman"/>
          <w:sz w:val="24"/>
          <w:szCs w:val="24"/>
        </w:rPr>
        <w:t xml:space="preserve">за осигуряване на съответствие с </w:t>
      </w:r>
      <w:r w:rsidRPr="00E35EF0">
        <w:rPr>
          <w:rFonts w:ascii="Times New Roman" w:hAnsi="Times New Roman" w:cs="Times New Roman"/>
          <w:sz w:val="24"/>
          <w:szCs w:val="24"/>
        </w:rPr>
        <w:t>принципите на до</w:t>
      </w:r>
      <w:r>
        <w:rPr>
          <w:rFonts w:ascii="Times New Roman" w:hAnsi="Times New Roman" w:cs="Times New Roman"/>
          <w:sz w:val="24"/>
          <w:szCs w:val="24"/>
        </w:rPr>
        <w:t>бро управление и прозрачност</w:t>
      </w:r>
      <w:r w:rsidRPr="00E35E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Проведени са опознавателни събития по програмите (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>
        <w:rPr>
          <w:rFonts w:ascii="Times New Roman" w:hAnsi="Times New Roman" w:cs="Times New Roman"/>
          <w:sz w:val="24"/>
          <w:szCs w:val="24"/>
        </w:rPr>
        <w:t>atchmaking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35E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конструктивен </w:t>
      </w:r>
      <w:r w:rsidRPr="00E35EF0">
        <w:rPr>
          <w:rFonts w:ascii="Times New Roman" w:hAnsi="Times New Roman" w:cs="Times New Roman"/>
          <w:sz w:val="24"/>
          <w:szCs w:val="24"/>
        </w:rPr>
        <w:t>дух на сътрудничество и приятелство.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F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апочнало е</w:t>
      </w:r>
      <w:r w:rsidRPr="00866C09">
        <w:rPr>
          <w:rFonts w:ascii="Times New Roman" w:hAnsi="Times New Roman" w:cs="Times New Roman"/>
          <w:b/>
          <w:sz w:val="24"/>
          <w:szCs w:val="24"/>
        </w:rPr>
        <w:t xml:space="preserve"> изпълнението на дейностите по всички програми, което обаче протича неравномерно и се констатира различен напредък при тяхното осъществяване.</w:t>
      </w:r>
      <w:r>
        <w:rPr>
          <w:rFonts w:ascii="Times New Roman" w:hAnsi="Times New Roman" w:cs="Times New Roman"/>
          <w:sz w:val="24"/>
          <w:szCs w:val="24"/>
        </w:rPr>
        <w:t xml:space="preserve"> За периода на оценката програмните оператори подготвят и стартират процедури за кандидатстване по</w:t>
      </w:r>
      <w:r w:rsidRPr="00716813">
        <w:rPr>
          <w:rFonts w:ascii="Times New Roman" w:hAnsi="Times New Roman" w:cs="Times New Roman"/>
          <w:sz w:val="24"/>
          <w:szCs w:val="24"/>
        </w:rPr>
        <w:t xml:space="preserve"> 26 предварително дефинирани проекта и 11 покани за представяне на </w:t>
      </w:r>
      <w:r>
        <w:rPr>
          <w:rFonts w:ascii="Times New Roman" w:hAnsi="Times New Roman" w:cs="Times New Roman"/>
          <w:sz w:val="24"/>
          <w:szCs w:val="24"/>
        </w:rPr>
        <w:t xml:space="preserve">проектни </w:t>
      </w:r>
      <w:r w:rsidRPr="00716813">
        <w:rPr>
          <w:rFonts w:ascii="Times New Roman" w:hAnsi="Times New Roman" w:cs="Times New Roman"/>
          <w:sz w:val="24"/>
          <w:szCs w:val="24"/>
        </w:rPr>
        <w:t>предложения. След оценка и</w:t>
      </w:r>
      <w:r>
        <w:rPr>
          <w:rFonts w:ascii="Times New Roman" w:hAnsi="Times New Roman" w:cs="Times New Roman"/>
          <w:sz w:val="24"/>
          <w:szCs w:val="24"/>
        </w:rPr>
        <w:t xml:space="preserve"> проведени процедури за подбор с</w:t>
      </w:r>
      <w:r w:rsidRPr="00716813">
        <w:rPr>
          <w:rFonts w:ascii="Times New Roman" w:hAnsi="Times New Roman" w:cs="Times New Roman"/>
          <w:sz w:val="24"/>
          <w:szCs w:val="24"/>
        </w:rPr>
        <w:t xml:space="preserve">а подписани договори за отпускане на безвъзмездни средства за 23 предварително дефинирани проекта и за четири проекта, одобрени по една отворена покана. Към крайната дата на </w:t>
      </w:r>
      <w:r>
        <w:rPr>
          <w:rFonts w:ascii="Times New Roman" w:hAnsi="Times New Roman" w:cs="Times New Roman"/>
          <w:sz w:val="24"/>
          <w:szCs w:val="24"/>
        </w:rPr>
        <w:t>междинната оценка (30 юни 2020г.) са в ход процедури за оценка и подбор за една</w:t>
      </w:r>
      <w:r w:rsidRPr="00716813">
        <w:rPr>
          <w:rFonts w:ascii="Times New Roman" w:hAnsi="Times New Roman" w:cs="Times New Roman"/>
          <w:sz w:val="24"/>
          <w:szCs w:val="24"/>
        </w:rPr>
        <w:t xml:space="preserve"> малк</w:t>
      </w:r>
      <w:r>
        <w:rPr>
          <w:rFonts w:ascii="Times New Roman" w:hAnsi="Times New Roman" w:cs="Times New Roman"/>
          <w:sz w:val="24"/>
          <w:szCs w:val="24"/>
        </w:rPr>
        <w:t>а схема за безвъзмездна помощ, три отворени покани и четири</w:t>
      </w:r>
      <w:r w:rsidRPr="00716813">
        <w:rPr>
          <w:rFonts w:ascii="Times New Roman" w:hAnsi="Times New Roman" w:cs="Times New Roman"/>
          <w:sz w:val="24"/>
          <w:szCs w:val="24"/>
        </w:rPr>
        <w:t xml:space="preserve"> предва</w:t>
      </w:r>
      <w:r>
        <w:rPr>
          <w:rFonts w:ascii="Times New Roman" w:hAnsi="Times New Roman" w:cs="Times New Roman"/>
          <w:sz w:val="24"/>
          <w:szCs w:val="24"/>
        </w:rPr>
        <w:t>рително дефинирани проекта. По четири</w:t>
      </w:r>
      <w:r w:rsidRPr="00716813">
        <w:rPr>
          <w:rFonts w:ascii="Times New Roman" w:hAnsi="Times New Roman" w:cs="Times New Roman"/>
          <w:sz w:val="24"/>
          <w:szCs w:val="24"/>
        </w:rPr>
        <w:t xml:space="preserve"> от обявените покани за представяне на предложения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6813">
        <w:rPr>
          <w:rFonts w:ascii="Times New Roman" w:hAnsi="Times New Roman" w:cs="Times New Roman"/>
          <w:sz w:val="24"/>
          <w:szCs w:val="24"/>
        </w:rPr>
        <w:t xml:space="preserve"> срокът за подаване на </w:t>
      </w:r>
      <w:r w:rsidRPr="002553FB">
        <w:rPr>
          <w:rFonts w:ascii="Times New Roman" w:hAnsi="Times New Roman" w:cs="Times New Roman"/>
          <w:sz w:val="24"/>
          <w:szCs w:val="24"/>
        </w:rPr>
        <w:t>проектни предложения</w:t>
      </w:r>
      <w:r w:rsidRPr="00716813">
        <w:rPr>
          <w:rFonts w:ascii="Times New Roman" w:hAnsi="Times New Roman" w:cs="Times New Roman"/>
          <w:sz w:val="24"/>
          <w:szCs w:val="24"/>
        </w:rPr>
        <w:t xml:space="preserve"> не е изтекъл. Продължава изготвяне</w:t>
      </w:r>
      <w:r>
        <w:rPr>
          <w:rFonts w:ascii="Times New Roman" w:hAnsi="Times New Roman" w:cs="Times New Roman"/>
          <w:sz w:val="24"/>
          <w:szCs w:val="24"/>
        </w:rPr>
        <w:t>то на Насоки за кандидатстване за три</w:t>
      </w:r>
      <w:r w:rsidRPr="00716813">
        <w:rPr>
          <w:rFonts w:ascii="Times New Roman" w:hAnsi="Times New Roman" w:cs="Times New Roman"/>
          <w:sz w:val="24"/>
          <w:szCs w:val="24"/>
        </w:rPr>
        <w:t xml:space="preserve"> открити покани в програмите за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8727A">
        <w:rPr>
          <w:rFonts w:ascii="Times New Roman" w:hAnsi="Times New Roman"/>
          <w:sz w:val="24"/>
          <w:szCs w:val="24"/>
        </w:rPr>
        <w:t>Възобновяема енергия, енергийна ефективност и енергийна сигурност</w:t>
      </w:r>
      <w:r>
        <w:rPr>
          <w:rFonts w:ascii="Times New Roman" w:hAnsi="Times New Roman"/>
          <w:sz w:val="24"/>
          <w:szCs w:val="24"/>
        </w:rPr>
        <w:t xml:space="preserve">“, </w:t>
      </w:r>
      <w:r w:rsidRPr="00716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8727A">
        <w:rPr>
          <w:rFonts w:ascii="Times New Roman" w:hAnsi="Times New Roman"/>
          <w:sz w:val="24"/>
          <w:szCs w:val="24"/>
        </w:rPr>
        <w:t>Културно предприемачество, наследство и сътрудничество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7168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„П</w:t>
      </w:r>
      <w:r w:rsidRPr="00716813">
        <w:rPr>
          <w:rFonts w:ascii="Times New Roman" w:hAnsi="Times New Roman" w:cs="Times New Roman"/>
          <w:sz w:val="24"/>
          <w:szCs w:val="24"/>
        </w:rPr>
        <w:t>равосъдие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68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7A5B5" w14:textId="5C38AAEC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Може да се направи заключението</w:t>
      </w:r>
      <w:r w:rsidRPr="004C55EC">
        <w:rPr>
          <w:rFonts w:ascii="Times New Roman" w:hAnsi="Times New Roman" w:cs="Times New Roman"/>
          <w:b/>
          <w:sz w:val="24"/>
          <w:szCs w:val="24"/>
        </w:rPr>
        <w:t xml:space="preserve">, че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стартирането и </w:t>
      </w:r>
      <w:r w:rsidRPr="004C55EC">
        <w:rPr>
          <w:rFonts w:ascii="Times New Roman" w:hAnsi="Times New Roman" w:cs="Times New Roman"/>
          <w:b/>
          <w:sz w:val="24"/>
          <w:szCs w:val="24"/>
        </w:rPr>
        <w:t xml:space="preserve">достигането до фазата на изпълнение на проектите отнема продължително време, като в средата на програмния период значителен дял проекти не са стартирали или са в начална фаза на изпълнение, което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може да създаде </w:t>
      </w:r>
      <w:r w:rsidRPr="004C55EC">
        <w:rPr>
          <w:rFonts w:ascii="Times New Roman" w:hAnsi="Times New Roman" w:cs="Times New Roman"/>
          <w:b/>
          <w:sz w:val="24"/>
          <w:szCs w:val="24"/>
        </w:rPr>
        <w:t>потенц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C55EC">
        <w:rPr>
          <w:rFonts w:ascii="Times New Roman" w:hAnsi="Times New Roman" w:cs="Times New Roman"/>
          <w:b/>
          <w:sz w:val="24"/>
          <w:szCs w:val="24"/>
        </w:rPr>
        <w:t>ален риск за тяхната ефективна реализация.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813">
        <w:rPr>
          <w:rFonts w:ascii="Times New Roman" w:hAnsi="Times New Roman" w:cs="Times New Roman"/>
          <w:sz w:val="24"/>
          <w:szCs w:val="24"/>
        </w:rPr>
        <w:t>В резултат на различни обстоятелства</w:t>
      </w:r>
      <w:r>
        <w:rPr>
          <w:rFonts w:ascii="Times New Roman" w:hAnsi="Times New Roman" w:cs="Times New Roman"/>
          <w:sz w:val="24"/>
          <w:szCs w:val="24"/>
        </w:rPr>
        <w:t>, три</w:t>
      </w:r>
      <w:r w:rsidRPr="0071681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варително дефинирани проекта с</w:t>
      </w:r>
      <w:r w:rsidRPr="00716813">
        <w:rPr>
          <w:rFonts w:ascii="Times New Roman" w:hAnsi="Times New Roman" w:cs="Times New Roman"/>
          <w:sz w:val="24"/>
          <w:szCs w:val="24"/>
        </w:rPr>
        <w:t xml:space="preserve">а оттеглени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53FB">
        <w:rPr>
          <w:rFonts w:ascii="Times New Roman" w:hAnsi="Times New Roman" w:cs="Times New Roman"/>
          <w:sz w:val="24"/>
          <w:szCs w:val="24"/>
        </w:rPr>
        <w:t xml:space="preserve">техните </w:t>
      </w:r>
      <w:r w:rsidRPr="002553FB">
        <w:rPr>
          <w:rFonts w:ascii="Times New Roman" w:hAnsi="Times New Roman" w:cs="Times New Roman"/>
          <w:sz w:val="24"/>
          <w:szCs w:val="24"/>
        </w:rPr>
        <w:t>бенефициенти</w:t>
      </w:r>
      <w:r>
        <w:rPr>
          <w:rFonts w:ascii="Times New Roman" w:hAnsi="Times New Roman" w:cs="Times New Roman"/>
          <w:sz w:val="24"/>
          <w:szCs w:val="24"/>
        </w:rPr>
        <w:t xml:space="preserve"> - един</w:t>
      </w:r>
      <w:r w:rsidRPr="00716813">
        <w:rPr>
          <w:rFonts w:ascii="Times New Roman" w:hAnsi="Times New Roman" w:cs="Times New Roman"/>
          <w:sz w:val="24"/>
          <w:szCs w:val="24"/>
        </w:rPr>
        <w:t xml:space="preserve"> в програма „</w:t>
      </w:r>
      <w:r w:rsidRPr="000A37B0">
        <w:rPr>
          <w:rFonts w:ascii="Times New Roman" w:hAnsi="Times New Roman"/>
          <w:color w:val="000000"/>
          <w:sz w:val="24"/>
          <w:szCs w:val="24"/>
        </w:rPr>
        <w:t>Местно развитие, намаляване на бедността и подобрено включване на 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A37B0">
        <w:rPr>
          <w:rFonts w:ascii="Times New Roman" w:hAnsi="Times New Roman"/>
          <w:color w:val="000000"/>
          <w:sz w:val="24"/>
          <w:szCs w:val="24"/>
        </w:rPr>
        <w:t>звими групи</w:t>
      </w:r>
      <w:r w:rsidRPr="00716813">
        <w:rPr>
          <w:rFonts w:ascii="Times New Roman" w:hAnsi="Times New Roman" w:cs="Times New Roman"/>
          <w:sz w:val="24"/>
          <w:szCs w:val="24"/>
        </w:rPr>
        <w:t xml:space="preserve">“ с </w:t>
      </w:r>
      <w:r w:rsidRPr="005E2BA4">
        <w:rPr>
          <w:rFonts w:ascii="Times New Roman" w:hAnsi="Times New Roman" w:cs="Times New Roman"/>
          <w:sz w:val="24"/>
          <w:szCs w:val="24"/>
        </w:rPr>
        <w:t>бенефициент</w:t>
      </w:r>
      <w:r w:rsidRPr="00716813">
        <w:rPr>
          <w:rFonts w:ascii="Times New Roman" w:hAnsi="Times New Roman" w:cs="Times New Roman"/>
          <w:sz w:val="24"/>
          <w:szCs w:val="24"/>
        </w:rPr>
        <w:t xml:space="preserve"> на проекта Съве</w:t>
      </w:r>
      <w:r>
        <w:rPr>
          <w:rFonts w:ascii="Times New Roman" w:hAnsi="Times New Roman" w:cs="Times New Roman"/>
          <w:sz w:val="24"/>
          <w:szCs w:val="24"/>
        </w:rPr>
        <w:t>т на Европа и два</w:t>
      </w:r>
      <w:r w:rsidRPr="00716813">
        <w:rPr>
          <w:rFonts w:ascii="Times New Roman" w:hAnsi="Times New Roman" w:cs="Times New Roman"/>
          <w:sz w:val="24"/>
          <w:szCs w:val="24"/>
        </w:rPr>
        <w:t xml:space="preserve"> в програма „Вътрешни работи“ с </w:t>
      </w:r>
      <w:r w:rsidRPr="005E2BA4">
        <w:rPr>
          <w:rFonts w:ascii="Times New Roman" w:hAnsi="Times New Roman" w:cs="Times New Roman"/>
          <w:sz w:val="24"/>
          <w:szCs w:val="24"/>
        </w:rPr>
        <w:t>бенефициенти</w:t>
      </w:r>
      <w:r w:rsidRPr="00716813">
        <w:rPr>
          <w:rFonts w:ascii="Times New Roman" w:hAnsi="Times New Roman" w:cs="Times New Roman"/>
          <w:sz w:val="24"/>
          <w:szCs w:val="24"/>
        </w:rPr>
        <w:t xml:space="preserve"> на проекти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716813">
        <w:rPr>
          <w:rFonts w:ascii="Times New Roman" w:hAnsi="Times New Roman" w:cs="Times New Roman"/>
          <w:sz w:val="24"/>
          <w:szCs w:val="24"/>
        </w:rPr>
        <w:t xml:space="preserve"> Агенцията за закрила на детето и Държавната агенция </w:t>
      </w:r>
      <w:r>
        <w:rPr>
          <w:rFonts w:ascii="Times New Roman" w:hAnsi="Times New Roman" w:cs="Times New Roman"/>
          <w:sz w:val="24"/>
          <w:szCs w:val="24"/>
        </w:rPr>
        <w:t>„Национална с</w:t>
      </w:r>
      <w:r w:rsidRPr="00716813">
        <w:rPr>
          <w:rFonts w:ascii="Times New Roman" w:hAnsi="Times New Roman" w:cs="Times New Roman"/>
          <w:sz w:val="24"/>
          <w:szCs w:val="24"/>
        </w:rPr>
        <w:t>игурност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16813">
        <w:rPr>
          <w:rFonts w:ascii="Times New Roman" w:hAnsi="Times New Roman" w:cs="Times New Roman"/>
          <w:sz w:val="24"/>
          <w:szCs w:val="24"/>
        </w:rPr>
        <w:t xml:space="preserve">. </w:t>
      </w:r>
      <w:r w:rsidRPr="005E2BA4">
        <w:rPr>
          <w:rFonts w:ascii="Times New Roman" w:hAnsi="Times New Roman" w:cs="Times New Roman"/>
          <w:sz w:val="24"/>
          <w:szCs w:val="24"/>
        </w:rPr>
        <w:t xml:space="preserve">Тъй като целите на проектите остават приоритет, програмните оператори са </w:t>
      </w:r>
      <w:proofErr w:type="spellStart"/>
      <w:r w:rsidRPr="005E2BA4">
        <w:rPr>
          <w:rFonts w:ascii="Times New Roman" w:hAnsi="Times New Roman" w:cs="Times New Roman"/>
          <w:sz w:val="24"/>
          <w:szCs w:val="24"/>
        </w:rPr>
        <w:t>подготовили</w:t>
      </w:r>
      <w:proofErr w:type="spellEnd"/>
      <w:r w:rsidRPr="005E2BA4">
        <w:rPr>
          <w:rFonts w:ascii="Times New Roman" w:hAnsi="Times New Roman" w:cs="Times New Roman"/>
          <w:sz w:val="24"/>
          <w:szCs w:val="24"/>
        </w:rPr>
        <w:t xml:space="preserve"> предложения за замяната им с два други проекта и една отворена покана. Предложенията са в процес на обсъждане с ОФМ.</w:t>
      </w:r>
    </w:p>
    <w:p w14:paraId="48DCFB4D" w14:textId="77777777" w:rsidR="001710D1" w:rsidRPr="00A37015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 xml:space="preserve">Ефективност и ефикасност на изпълнението на програмите </w:t>
      </w:r>
    </w:p>
    <w:p w14:paraId="60A19E0D" w14:textId="77777777" w:rsidR="001710D1" w:rsidRPr="004C55EC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B4C">
        <w:rPr>
          <w:rFonts w:ascii="Times New Roman" w:hAnsi="Times New Roman" w:cs="Times New Roman"/>
          <w:b/>
          <w:bCs/>
          <w:sz w:val="24"/>
          <w:szCs w:val="24"/>
        </w:rPr>
        <w:t xml:space="preserve">Планираните инициативи в осъществяваните програми са насочени към интервенции, които на този етап могат да се оценят като целесъобразни,  реалистични и </w:t>
      </w:r>
      <w:proofErr w:type="spellStart"/>
      <w:r w:rsidRPr="00FC4B4C">
        <w:rPr>
          <w:rFonts w:ascii="Times New Roman" w:hAnsi="Times New Roman" w:cs="Times New Roman"/>
          <w:b/>
          <w:bCs/>
          <w:sz w:val="24"/>
          <w:szCs w:val="24"/>
        </w:rPr>
        <w:t>проследими</w:t>
      </w:r>
      <w:proofErr w:type="spellEnd"/>
      <w:r w:rsidRPr="00FC4B4C">
        <w:rPr>
          <w:rFonts w:ascii="Times New Roman" w:hAnsi="Times New Roman" w:cs="Times New Roman"/>
          <w:b/>
          <w:bCs/>
          <w:sz w:val="24"/>
          <w:szCs w:val="24"/>
        </w:rPr>
        <w:t xml:space="preserve"> от гледна точка на целите на ФМ на ЕИП и НФМ</w:t>
      </w:r>
      <w:r w:rsidRPr="004C55EC">
        <w:rPr>
          <w:rFonts w:ascii="Times New Roman" w:hAnsi="Times New Roman" w:cs="Times New Roman"/>
          <w:sz w:val="24"/>
          <w:szCs w:val="24"/>
        </w:rPr>
        <w:t>. Те са адекватни на потребностите и приоритетите на България в програмния период и съответстват в голяма степен на проблемите и нуждите на  целевите групи на програмите.</w:t>
      </w:r>
      <w:r>
        <w:rPr>
          <w:rFonts w:ascii="Times New Roman" w:hAnsi="Times New Roman" w:cs="Times New Roman"/>
          <w:sz w:val="24"/>
          <w:szCs w:val="24"/>
        </w:rPr>
        <w:t xml:space="preserve"> Същевременно,</w:t>
      </w:r>
      <w:r w:rsidRPr="40729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5EC">
        <w:rPr>
          <w:rFonts w:ascii="Times New Roman" w:hAnsi="Times New Roman" w:cs="Times New Roman"/>
          <w:b/>
          <w:bCs/>
          <w:sz w:val="24"/>
          <w:szCs w:val="24"/>
        </w:rPr>
        <w:t>изпълнението на програмите, проектите и конкретните мерки и дейности, финансирани от  ФМ на ЕИП и НФМ, се намира в ранна фаза или въобще не е стартирало, което не позволява да се направят категорични оценки за тяхната ефективност и ефикасност.</w:t>
      </w:r>
    </w:p>
    <w:p w14:paraId="333933D6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25EBD4">
        <w:rPr>
          <w:rFonts w:ascii="Times New Roman" w:hAnsi="Times New Roman" w:cs="Times New Roman"/>
          <w:sz w:val="24"/>
          <w:szCs w:val="24"/>
        </w:rPr>
        <w:t>За измер</w:t>
      </w:r>
      <w:r>
        <w:rPr>
          <w:rFonts w:ascii="Times New Roman" w:hAnsi="Times New Roman" w:cs="Times New Roman"/>
          <w:sz w:val="24"/>
          <w:szCs w:val="24"/>
        </w:rPr>
        <w:t>ване степента на постигане</w:t>
      </w:r>
      <w:r w:rsidRPr="5825E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както </w:t>
      </w:r>
      <w:r w:rsidRPr="5825EBD4">
        <w:rPr>
          <w:rFonts w:ascii="Times New Roman" w:hAnsi="Times New Roman" w:cs="Times New Roman"/>
          <w:sz w:val="24"/>
          <w:szCs w:val="24"/>
        </w:rPr>
        <w:t>на общите</w:t>
      </w:r>
      <w:r>
        <w:rPr>
          <w:rFonts w:ascii="Times New Roman" w:hAnsi="Times New Roman" w:cs="Times New Roman"/>
          <w:sz w:val="24"/>
          <w:szCs w:val="24"/>
        </w:rPr>
        <w:t xml:space="preserve"> и специфични цели на програмите, </w:t>
      </w:r>
      <w:r w:rsidRPr="5825EBD4">
        <w:rPr>
          <w:rFonts w:ascii="Times New Roman" w:hAnsi="Times New Roman" w:cs="Times New Roman"/>
          <w:sz w:val="24"/>
          <w:szCs w:val="24"/>
        </w:rPr>
        <w:t>така и на очакваните резултати от подкрепяните интервенции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5825EBD4">
        <w:rPr>
          <w:rFonts w:ascii="Times New Roman" w:hAnsi="Times New Roman" w:cs="Times New Roman"/>
          <w:sz w:val="24"/>
          <w:szCs w:val="24"/>
        </w:rPr>
        <w:t xml:space="preserve"> е разработена </w:t>
      </w:r>
      <w:r w:rsidRPr="5825EBD4">
        <w:rPr>
          <w:rFonts w:ascii="Times New Roman" w:hAnsi="Times New Roman" w:cs="Times New Roman"/>
          <w:b/>
          <w:bCs/>
          <w:sz w:val="24"/>
          <w:szCs w:val="24"/>
        </w:rPr>
        <w:t>система от индикатори</w:t>
      </w:r>
      <w:r w:rsidRPr="5825EBD4">
        <w:rPr>
          <w:rFonts w:ascii="Times New Roman" w:hAnsi="Times New Roman" w:cs="Times New Roman"/>
          <w:sz w:val="24"/>
          <w:szCs w:val="24"/>
        </w:rPr>
        <w:t xml:space="preserve">, чрез която е създадена възможност да се проследява напредъка при </w:t>
      </w:r>
      <w:r>
        <w:rPr>
          <w:rFonts w:ascii="Times New Roman" w:hAnsi="Times New Roman" w:cs="Times New Roman"/>
          <w:sz w:val="24"/>
          <w:szCs w:val="24"/>
        </w:rPr>
        <w:t xml:space="preserve">тяхното </w:t>
      </w:r>
      <w:r w:rsidRPr="5825EBD4">
        <w:rPr>
          <w:rFonts w:ascii="Times New Roman" w:hAnsi="Times New Roman" w:cs="Times New Roman"/>
          <w:sz w:val="24"/>
          <w:szCs w:val="24"/>
        </w:rPr>
        <w:t>изпълнение. Тази система може да се оцени чрез прилагане на широко възприетите критерии SMART от гледна точка на конкретността, измеримостта, постижимостта, реалистичността и времевата определеност на индикаторите, които се очаква да бъдат:</w:t>
      </w:r>
    </w:p>
    <w:p w14:paraId="34866DC9" w14:textId="77777777" w:rsidR="001710D1" w:rsidRPr="0035472B" w:rsidRDefault="001710D1" w:rsidP="001710D1">
      <w:pPr>
        <w:pStyle w:val="ListParagraph"/>
        <w:numPr>
          <w:ilvl w:val="0"/>
          <w:numId w:val="36"/>
        </w:numPr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Специфични (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5825EBD4">
        <w:rPr>
          <w:rFonts w:ascii="Times New Roman" w:hAnsi="Times New Roman" w:cs="Times New Roman"/>
          <w:sz w:val="24"/>
          <w:szCs w:val="24"/>
          <w:lang w:val="en-GB"/>
        </w:rPr>
        <w:t>pecific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5825EBD4">
        <w:rPr>
          <w:rFonts w:ascii="Times New Roman" w:hAnsi="Times New Roman" w:cs="Times New Roman"/>
          <w:sz w:val="24"/>
          <w:szCs w:val="24"/>
        </w:rPr>
        <w:t>– индикаторите са конкретни и отразяват адекватно съдържанието на общите и специфични цели на програмата;</w:t>
      </w:r>
    </w:p>
    <w:p w14:paraId="242E9814" w14:textId="77777777" w:rsidR="001710D1" w:rsidRPr="0035472B" w:rsidRDefault="001710D1" w:rsidP="001710D1">
      <w:pPr>
        <w:pStyle w:val="ListParagraph"/>
        <w:numPr>
          <w:ilvl w:val="0"/>
          <w:numId w:val="36"/>
        </w:numPr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Измерими </w:t>
      </w:r>
      <w:r w:rsidRPr="00AB5A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5825EBD4">
        <w:rPr>
          <w:rFonts w:ascii="Times New Roman" w:hAnsi="Times New Roman" w:cs="Times New Roman"/>
          <w:sz w:val="24"/>
          <w:szCs w:val="24"/>
          <w:lang w:val="en-GB"/>
        </w:rPr>
        <w:t>easurable</w:t>
      </w:r>
      <w:r w:rsidRPr="00AB5A4F">
        <w:rPr>
          <w:rFonts w:ascii="Times New Roman" w:hAnsi="Times New Roman" w:cs="Times New Roman"/>
          <w:sz w:val="24"/>
          <w:szCs w:val="24"/>
        </w:rPr>
        <w:t>)</w:t>
      </w:r>
      <w:r w:rsidRPr="00A02485">
        <w:rPr>
          <w:rFonts w:ascii="Times New Roman" w:hAnsi="Times New Roman" w:cs="Times New Roman"/>
          <w:sz w:val="24"/>
          <w:szCs w:val="24"/>
        </w:rPr>
        <w:t xml:space="preserve"> </w:t>
      </w:r>
      <w:r w:rsidRPr="5825EBD4">
        <w:rPr>
          <w:rFonts w:ascii="Times New Roman" w:hAnsi="Times New Roman" w:cs="Times New Roman"/>
          <w:sz w:val="24"/>
          <w:szCs w:val="24"/>
        </w:rPr>
        <w:t xml:space="preserve"> – индикаторите са насочени към желано бъдещо състояние и са количествено определени (повечето от тях), така че да позволяват измерване. </w:t>
      </w:r>
    </w:p>
    <w:p w14:paraId="2A8D0BDC" w14:textId="77777777" w:rsidR="001710D1" w:rsidRPr="0035472B" w:rsidRDefault="001710D1" w:rsidP="001710D1">
      <w:pPr>
        <w:pStyle w:val="ListParagraph"/>
        <w:numPr>
          <w:ilvl w:val="0"/>
          <w:numId w:val="36"/>
        </w:numPr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Постижими</w:t>
      </w:r>
      <w:r w:rsidRPr="5825EBD4">
        <w:rPr>
          <w:rFonts w:ascii="Times New Roman" w:hAnsi="Times New Roman" w:cs="Times New Roman"/>
          <w:sz w:val="24"/>
          <w:szCs w:val="24"/>
        </w:rPr>
        <w:t xml:space="preserve"> </w:t>
      </w:r>
      <w:r w:rsidRPr="00AB5A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5825EBD4">
        <w:rPr>
          <w:rFonts w:ascii="Times New Roman" w:hAnsi="Times New Roman" w:cs="Times New Roman"/>
          <w:sz w:val="24"/>
          <w:szCs w:val="24"/>
          <w:lang w:val="en-GB"/>
        </w:rPr>
        <w:t>chievable</w:t>
      </w:r>
      <w:proofErr w:type="spellEnd"/>
      <w:r w:rsidRPr="00AB5A4F">
        <w:rPr>
          <w:rFonts w:ascii="Times New Roman" w:hAnsi="Times New Roman" w:cs="Times New Roman"/>
          <w:sz w:val="24"/>
          <w:szCs w:val="24"/>
        </w:rPr>
        <w:t xml:space="preserve">) </w:t>
      </w:r>
      <w:r w:rsidRPr="5825EBD4">
        <w:rPr>
          <w:rFonts w:ascii="Times New Roman" w:hAnsi="Times New Roman" w:cs="Times New Roman"/>
          <w:sz w:val="24"/>
          <w:szCs w:val="24"/>
        </w:rPr>
        <w:t>– за индикаторите са определени целеви стойности, които са постижими, но при част от тях не са посочени базови стойности;</w:t>
      </w:r>
    </w:p>
    <w:p w14:paraId="000CD38A" w14:textId="41618BA5" w:rsidR="001710D1" w:rsidRPr="0035472B" w:rsidRDefault="001710D1" w:rsidP="001710D1">
      <w:pPr>
        <w:pStyle w:val="ListParagraph"/>
        <w:numPr>
          <w:ilvl w:val="0"/>
          <w:numId w:val="36"/>
        </w:numPr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Реалистични </w:t>
      </w:r>
      <w:r w:rsidRPr="00AB5A4F">
        <w:rPr>
          <w:rFonts w:ascii="Times New Roman" w:hAnsi="Times New Roman" w:cs="Times New Roman"/>
          <w:sz w:val="24"/>
          <w:szCs w:val="24"/>
        </w:rPr>
        <w:t>(</w:t>
      </w:r>
      <w:r w:rsidR="00AE02A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5825EBD4">
        <w:rPr>
          <w:rFonts w:ascii="Times New Roman" w:hAnsi="Times New Roman" w:cs="Times New Roman"/>
          <w:sz w:val="24"/>
          <w:szCs w:val="24"/>
          <w:lang w:val="en-GB"/>
        </w:rPr>
        <w:t>ealistic</w:t>
      </w:r>
      <w:r w:rsidRPr="00AB5A4F">
        <w:rPr>
          <w:rFonts w:ascii="Times New Roman" w:hAnsi="Times New Roman" w:cs="Times New Roman"/>
          <w:sz w:val="24"/>
          <w:szCs w:val="24"/>
        </w:rPr>
        <w:t xml:space="preserve">) </w:t>
      </w:r>
      <w:r w:rsidRPr="5825EBD4">
        <w:rPr>
          <w:rFonts w:ascii="Times New Roman" w:hAnsi="Times New Roman" w:cs="Times New Roman"/>
          <w:sz w:val="24"/>
          <w:szCs w:val="24"/>
        </w:rPr>
        <w:t>– целевите стойности на индикаторите са реалистични и релевантни на очакваните резултати;</w:t>
      </w:r>
    </w:p>
    <w:p w14:paraId="071BF5BB" w14:textId="77777777" w:rsidR="001710D1" w:rsidRPr="0035472B" w:rsidRDefault="001710D1" w:rsidP="001710D1">
      <w:pPr>
        <w:pStyle w:val="ListParagraph"/>
        <w:numPr>
          <w:ilvl w:val="0"/>
          <w:numId w:val="36"/>
        </w:numPr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Времево определени</w:t>
      </w:r>
      <w:r w:rsidRPr="5825EBD4">
        <w:rPr>
          <w:rFonts w:ascii="Times New Roman" w:hAnsi="Times New Roman" w:cs="Times New Roman"/>
          <w:sz w:val="24"/>
          <w:szCs w:val="24"/>
        </w:rPr>
        <w:t xml:space="preserve"> </w:t>
      </w:r>
      <w:r w:rsidRPr="00AB5A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5825EBD4">
        <w:rPr>
          <w:rFonts w:ascii="Times New Roman" w:hAnsi="Times New Roman" w:cs="Times New Roman"/>
          <w:sz w:val="24"/>
          <w:szCs w:val="24"/>
          <w:lang w:val="en-GB"/>
        </w:rPr>
        <w:t>imely</w:t>
      </w:r>
      <w:proofErr w:type="spellEnd"/>
      <w:r w:rsidRPr="00AB5A4F">
        <w:rPr>
          <w:rFonts w:ascii="Times New Roman" w:hAnsi="Times New Roman" w:cs="Times New Roman"/>
          <w:sz w:val="24"/>
          <w:szCs w:val="24"/>
        </w:rPr>
        <w:t xml:space="preserve">) </w:t>
      </w:r>
      <w:r w:rsidRPr="5825EBD4">
        <w:rPr>
          <w:rFonts w:ascii="Times New Roman" w:hAnsi="Times New Roman" w:cs="Times New Roman"/>
          <w:sz w:val="24"/>
          <w:szCs w:val="24"/>
        </w:rPr>
        <w:t>– дефинирани са конкретни срокове за изпълнение на програмата и достигане на целевите стойности на индикаторите.</w:t>
      </w:r>
    </w:p>
    <w:p w14:paraId="56AEBAEF" w14:textId="77777777" w:rsidR="001710D1" w:rsidRPr="00CA21C6" w:rsidRDefault="001710D1" w:rsidP="001710D1">
      <w:pPr>
        <w:pStyle w:val="ListParagraph"/>
        <w:tabs>
          <w:tab w:val="left" w:pos="284"/>
        </w:tabs>
        <w:spacing w:before="120"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1C6">
        <w:rPr>
          <w:rFonts w:ascii="Times New Roman" w:hAnsi="Times New Roman" w:cs="Times New Roman"/>
          <w:sz w:val="24"/>
          <w:szCs w:val="24"/>
        </w:rPr>
        <w:t xml:space="preserve">Ограниченията, причинени от извънредната </w:t>
      </w:r>
      <w:proofErr w:type="spellStart"/>
      <w:r w:rsidRPr="00CA21C6">
        <w:rPr>
          <w:rFonts w:ascii="Times New Roman" w:hAnsi="Times New Roman" w:cs="Times New Roman"/>
          <w:sz w:val="24"/>
          <w:szCs w:val="24"/>
        </w:rPr>
        <w:t>пандемична</w:t>
      </w:r>
      <w:proofErr w:type="spellEnd"/>
      <w:r w:rsidRPr="00CA21C6">
        <w:rPr>
          <w:rFonts w:ascii="Times New Roman" w:hAnsi="Times New Roman" w:cs="Times New Roman"/>
          <w:sz w:val="24"/>
          <w:szCs w:val="24"/>
        </w:rPr>
        <w:t xml:space="preserve"> обстановка, водят до някои промени в графика или начина на изпълнение на дейностите по договорените проекти, до отлагане на покани за набиране на проектни предложения, удължаване на сроковете за </w:t>
      </w:r>
      <w:r>
        <w:rPr>
          <w:rFonts w:ascii="Times New Roman" w:hAnsi="Times New Roman" w:cs="Times New Roman"/>
          <w:sz w:val="24"/>
          <w:szCs w:val="24"/>
        </w:rPr>
        <w:t xml:space="preserve">тяхното </w:t>
      </w:r>
      <w:r w:rsidRPr="00CA21C6">
        <w:rPr>
          <w:rFonts w:ascii="Times New Roman" w:hAnsi="Times New Roman" w:cs="Times New Roman"/>
          <w:sz w:val="24"/>
          <w:szCs w:val="24"/>
        </w:rPr>
        <w:t xml:space="preserve">подаване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CA21C6">
        <w:rPr>
          <w:rFonts w:ascii="Times New Roman" w:hAnsi="Times New Roman" w:cs="Times New Roman"/>
          <w:sz w:val="24"/>
          <w:szCs w:val="24"/>
        </w:rPr>
        <w:t>на процедурите за оценка</w:t>
      </w:r>
      <w:r>
        <w:rPr>
          <w:rFonts w:ascii="Times New Roman" w:hAnsi="Times New Roman" w:cs="Times New Roman"/>
          <w:sz w:val="24"/>
          <w:szCs w:val="24"/>
        </w:rPr>
        <w:t>та им</w:t>
      </w:r>
      <w:r w:rsidRPr="00CA21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Засега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обаче не се  идентифицират непреодолими пречки за 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изпълнение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то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на целите и резултатите на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програмите,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въпреки че се отчита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 затруднения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и по-нис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ък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ефект на част от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реализираните дейности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40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(работа на терен, обмяна на опит, размяна на посещения с партньорски организации, организиране на образователни и културни събития, мониторинг на изпълняваните проекти на място и други)</w:t>
      </w:r>
      <w:r w:rsidRPr="5825EB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8464C92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25EBD4">
        <w:rPr>
          <w:rFonts w:ascii="Times New Roman" w:hAnsi="Times New Roman" w:cs="Times New Roman"/>
          <w:b/>
          <w:bCs/>
          <w:sz w:val="24"/>
          <w:szCs w:val="24"/>
        </w:rPr>
        <w:t>Размерът н</w:t>
      </w:r>
      <w:r>
        <w:rPr>
          <w:rFonts w:ascii="Times New Roman" w:hAnsi="Times New Roman" w:cs="Times New Roman"/>
          <w:b/>
          <w:bCs/>
          <w:sz w:val="24"/>
          <w:szCs w:val="24"/>
        </w:rPr>
        <w:t>а предоставената финансова подкрепа</w:t>
      </w:r>
      <w:r w:rsidRPr="5825EBD4">
        <w:rPr>
          <w:rFonts w:ascii="Times New Roman" w:hAnsi="Times New Roman" w:cs="Times New Roman"/>
          <w:b/>
          <w:bCs/>
          <w:sz w:val="24"/>
          <w:szCs w:val="24"/>
        </w:rPr>
        <w:t xml:space="preserve"> по ФМ на ЕИП и НФМ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отделните програми </w:t>
      </w:r>
      <w:r w:rsidRPr="5825EBD4">
        <w:rPr>
          <w:rFonts w:ascii="Times New Roman" w:hAnsi="Times New Roman" w:cs="Times New Roman"/>
          <w:b/>
          <w:bCs/>
          <w:sz w:val="24"/>
          <w:szCs w:val="24"/>
        </w:rPr>
        <w:t xml:space="preserve">може да бъде оценен като значим, съответстващ на поставените програмни цели и потребностите на целевите групи.  </w:t>
      </w:r>
      <w:r w:rsidRPr="5825EBD4">
        <w:rPr>
          <w:rFonts w:ascii="Times New Roman" w:hAnsi="Times New Roman" w:cs="Times New Roman"/>
          <w:sz w:val="24"/>
          <w:szCs w:val="24"/>
        </w:rPr>
        <w:t>Тази помощ допълва съществуващото външно финансир</w:t>
      </w:r>
      <w:r>
        <w:rPr>
          <w:rFonts w:ascii="Times New Roman" w:hAnsi="Times New Roman" w:cs="Times New Roman"/>
          <w:sz w:val="24"/>
          <w:szCs w:val="24"/>
        </w:rPr>
        <w:t>ане, предоставяно от Европейските структурни</w:t>
      </w:r>
      <w:r w:rsidRPr="5825EBD4">
        <w:rPr>
          <w:rFonts w:ascii="Times New Roman" w:hAnsi="Times New Roman" w:cs="Times New Roman"/>
          <w:sz w:val="24"/>
          <w:szCs w:val="24"/>
        </w:rPr>
        <w:t xml:space="preserve"> и инвестиц</w:t>
      </w:r>
      <w:r>
        <w:rPr>
          <w:rFonts w:ascii="Times New Roman" w:hAnsi="Times New Roman" w:cs="Times New Roman"/>
          <w:sz w:val="24"/>
          <w:szCs w:val="24"/>
        </w:rPr>
        <w:t>ионни</w:t>
      </w:r>
      <w:r w:rsidRPr="5825EBD4">
        <w:rPr>
          <w:rFonts w:ascii="Times New Roman" w:hAnsi="Times New Roman" w:cs="Times New Roman"/>
          <w:sz w:val="24"/>
          <w:szCs w:val="24"/>
        </w:rPr>
        <w:t xml:space="preserve"> фонд (ЕСИФ 2014-2020) чрез оперативните програми на ЕС „Наука и образование за интелигентен растеж“, „Развитие на човешките ресурси“, „Региони в растеж“, „Развитие на селските райони“. Отчита се и финансирането чрез Българо-швейцарската програма за сътрудничество с общ обем от 76 млн. швейцарски франка в приоритетни за страната сфери (включително включва</w:t>
      </w:r>
      <w:r>
        <w:rPr>
          <w:rFonts w:ascii="Times New Roman" w:hAnsi="Times New Roman" w:cs="Times New Roman"/>
          <w:sz w:val="24"/>
          <w:szCs w:val="24"/>
        </w:rPr>
        <w:t>не на уязвими групи).</w:t>
      </w:r>
      <w:r w:rsidRPr="5825EB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F433F7" w14:textId="206AF67E" w:rsidR="001710D1" w:rsidRDefault="001710D1" w:rsidP="0017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825EBD4">
        <w:rPr>
          <w:rFonts w:ascii="Times New Roman" w:hAnsi="Times New Roman" w:cs="Times New Roman"/>
          <w:b/>
          <w:bCs/>
          <w:sz w:val="24"/>
          <w:szCs w:val="24"/>
        </w:rPr>
        <w:t>Финансовите средства, отпусн</w:t>
      </w:r>
      <w:r>
        <w:rPr>
          <w:rFonts w:ascii="Times New Roman" w:hAnsi="Times New Roman" w:cs="Times New Roman"/>
          <w:b/>
          <w:bCs/>
          <w:sz w:val="24"/>
          <w:szCs w:val="24"/>
        </w:rPr>
        <w:t>ати за реализация на конкретни</w:t>
      </w:r>
      <w:r w:rsidRPr="5825EBD4">
        <w:rPr>
          <w:rFonts w:ascii="Times New Roman" w:hAnsi="Times New Roman" w:cs="Times New Roman"/>
          <w:b/>
          <w:bCs/>
          <w:sz w:val="24"/>
          <w:szCs w:val="24"/>
        </w:rPr>
        <w:t xml:space="preserve"> проекти, също се оценяват като достатъчни за постигане на очакваните резултати.</w:t>
      </w:r>
      <w:r w:rsidRPr="5825EBD4">
        <w:rPr>
          <w:rFonts w:ascii="Times New Roman" w:hAnsi="Times New Roman" w:cs="Times New Roman"/>
          <w:sz w:val="24"/>
          <w:szCs w:val="24"/>
        </w:rPr>
        <w:t xml:space="preserve"> По някои от финансираните инициативи се регистрира повишен интерес, но броят на подпомаганите прое</w:t>
      </w:r>
      <w:r>
        <w:rPr>
          <w:rFonts w:ascii="Times New Roman" w:hAnsi="Times New Roman" w:cs="Times New Roman"/>
          <w:sz w:val="24"/>
          <w:szCs w:val="24"/>
        </w:rPr>
        <w:t>кти по тях е ограничен</w:t>
      </w:r>
      <w:r w:rsidRPr="5825EB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Същевременно други проекти отпадат, отлага се тяхното стартиране или интересът към тях е ограничен. В тази връзка в</w:t>
      </w:r>
      <w:r w:rsidRPr="00304BD5">
        <w:rPr>
          <w:rFonts w:ascii="Times New Roman" w:hAnsi="Times New Roman" w:cs="Times New Roman"/>
          <w:sz w:val="24"/>
          <w:szCs w:val="24"/>
        </w:rPr>
        <w:t xml:space="preserve"> хода на осъществената </w:t>
      </w:r>
      <w:r>
        <w:rPr>
          <w:rFonts w:ascii="Times New Roman" w:hAnsi="Times New Roman" w:cs="Times New Roman"/>
          <w:sz w:val="24"/>
          <w:szCs w:val="24"/>
        </w:rPr>
        <w:t xml:space="preserve">междинна оценка са направени и някои </w:t>
      </w:r>
      <w:r w:rsidRPr="00DF6E4E">
        <w:rPr>
          <w:rFonts w:ascii="Times New Roman" w:hAnsi="Times New Roman" w:cs="Times New Roman"/>
          <w:b/>
          <w:sz w:val="24"/>
          <w:szCs w:val="24"/>
        </w:rPr>
        <w:t xml:space="preserve">предложения за </w:t>
      </w:r>
      <w:proofErr w:type="spellStart"/>
      <w:r w:rsidRPr="00DF6E4E">
        <w:rPr>
          <w:rFonts w:ascii="Times New Roman" w:hAnsi="Times New Roman" w:cs="Times New Roman"/>
          <w:b/>
          <w:sz w:val="24"/>
          <w:szCs w:val="24"/>
        </w:rPr>
        <w:t>релокация</w:t>
      </w:r>
      <w:proofErr w:type="spellEnd"/>
      <w:r w:rsidRPr="00DF6E4E">
        <w:rPr>
          <w:rFonts w:ascii="Times New Roman" w:hAnsi="Times New Roman" w:cs="Times New Roman"/>
          <w:b/>
          <w:sz w:val="24"/>
          <w:szCs w:val="24"/>
        </w:rPr>
        <w:t xml:space="preserve"> на финансови </w:t>
      </w:r>
      <w:r w:rsidRPr="00DF6E4E">
        <w:rPr>
          <w:rFonts w:ascii="Times New Roman" w:hAnsi="Times New Roman" w:cs="Times New Roman"/>
          <w:b/>
          <w:sz w:val="24"/>
          <w:szCs w:val="24"/>
        </w:rPr>
        <w:lastRenderedPageBreak/>
        <w:t>ресурси</w:t>
      </w:r>
      <w:r>
        <w:rPr>
          <w:rFonts w:ascii="Times New Roman" w:hAnsi="Times New Roman" w:cs="Times New Roman"/>
          <w:sz w:val="24"/>
          <w:szCs w:val="24"/>
        </w:rPr>
        <w:t xml:space="preserve"> по някои от изпълняваните програми. </w:t>
      </w:r>
      <w:r w:rsidRPr="00793C19">
        <w:rPr>
          <w:rFonts w:ascii="Times New Roman" w:hAnsi="Times New Roman" w:cs="Times New Roman"/>
          <w:sz w:val="24"/>
          <w:szCs w:val="24"/>
        </w:rPr>
        <w:t>Понастоящем има пред</w:t>
      </w:r>
      <w:r>
        <w:rPr>
          <w:rFonts w:ascii="Times New Roman" w:hAnsi="Times New Roman" w:cs="Times New Roman"/>
          <w:sz w:val="24"/>
          <w:szCs w:val="24"/>
        </w:rPr>
        <w:t xml:space="preserve">ложение от </w:t>
      </w:r>
      <w:r w:rsidR="00852C91">
        <w:rPr>
          <w:rFonts w:ascii="Times New Roman" w:hAnsi="Times New Roman" w:cs="Times New Roman"/>
          <w:sz w:val="24"/>
          <w:szCs w:val="24"/>
        </w:rPr>
        <w:t>програмния оператор (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852C91">
        <w:rPr>
          <w:rFonts w:ascii="Times New Roman" w:hAnsi="Times New Roman" w:cs="Times New Roman"/>
          <w:sz w:val="24"/>
          <w:szCs w:val="24"/>
        </w:rPr>
        <w:t>)</w:t>
      </w:r>
      <w:r w:rsidRPr="00793C19">
        <w:rPr>
          <w:rFonts w:ascii="Times New Roman" w:hAnsi="Times New Roman" w:cs="Times New Roman"/>
          <w:sz w:val="24"/>
          <w:szCs w:val="24"/>
        </w:rPr>
        <w:t xml:space="preserve"> за преразпределение на средства </w:t>
      </w:r>
      <w:r>
        <w:rPr>
          <w:rFonts w:ascii="Times New Roman" w:hAnsi="Times New Roman" w:cs="Times New Roman"/>
          <w:sz w:val="24"/>
          <w:szCs w:val="24"/>
        </w:rPr>
        <w:t xml:space="preserve">в рамките на програма </w:t>
      </w:r>
      <w:r w:rsidRPr="004A3DFF">
        <w:rPr>
          <w:rFonts w:ascii="Times New Roman" w:hAnsi="Times New Roman" w:cs="Times New Roman"/>
          <w:sz w:val="24"/>
          <w:szCs w:val="24"/>
        </w:rPr>
        <w:t>„</w:t>
      </w:r>
      <w:r w:rsidRPr="004A3DFF">
        <w:rPr>
          <w:rFonts w:ascii="Times New Roman" w:hAnsi="Times New Roman"/>
          <w:color w:val="000000"/>
          <w:sz w:val="24"/>
          <w:szCs w:val="24"/>
        </w:rPr>
        <w:t>Местно развитие, намаляване на бедността и подобрено включване на уязвими групи“</w:t>
      </w:r>
      <w:r w:rsidRPr="004A3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C19">
        <w:rPr>
          <w:rFonts w:ascii="Times New Roman" w:hAnsi="Times New Roman" w:cs="Times New Roman"/>
          <w:sz w:val="24"/>
          <w:szCs w:val="24"/>
        </w:rPr>
        <w:t>от про</w:t>
      </w:r>
      <w:r>
        <w:rPr>
          <w:rFonts w:ascii="Times New Roman" w:hAnsi="Times New Roman" w:cs="Times New Roman"/>
          <w:sz w:val="24"/>
          <w:szCs w:val="24"/>
        </w:rPr>
        <w:t xml:space="preserve">екта INCLUDE към </w:t>
      </w:r>
      <w:r w:rsidRPr="00852C91">
        <w:rPr>
          <w:rFonts w:ascii="Times New Roman" w:hAnsi="Times New Roman" w:cs="Times New Roman"/>
          <w:sz w:val="24"/>
          <w:szCs w:val="24"/>
        </w:rPr>
        <w:t>схемата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793C19">
        <w:rPr>
          <w:rFonts w:ascii="Times New Roman" w:hAnsi="Times New Roman" w:cs="Times New Roman"/>
          <w:sz w:val="24"/>
          <w:szCs w:val="24"/>
        </w:rPr>
        <w:t xml:space="preserve"> създаване на нови младежки ц</w:t>
      </w:r>
      <w:r>
        <w:rPr>
          <w:rFonts w:ascii="Times New Roman" w:hAnsi="Times New Roman" w:cs="Times New Roman"/>
          <w:sz w:val="24"/>
          <w:szCs w:val="24"/>
        </w:rPr>
        <w:t>ентрове</w:t>
      </w:r>
      <w:r w:rsidRPr="00793C19">
        <w:rPr>
          <w:rFonts w:ascii="Times New Roman" w:hAnsi="Times New Roman" w:cs="Times New Roman"/>
          <w:sz w:val="24"/>
          <w:szCs w:val="24"/>
        </w:rPr>
        <w:t xml:space="preserve">. Това </w:t>
      </w: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793C19">
        <w:rPr>
          <w:rFonts w:ascii="Times New Roman" w:hAnsi="Times New Roman" w:cs="Times New Roman"/>
          <w:sz w:val="24"/>
          <w:szCs w:val="24"/>
        </w:rPr>
        <w:t>все още се обс</w:t>
      </w:r>
      <w:r>
        <w:rPr>
          <w:rFonts w:ascii="Times New Roman" w:hAnsi="Times New Roman" w:cs="Times New Roman"/>
          <w:sz w:val="24"/>
          <w:szCs w:val="24"/>
        </w:rPr>
        <w:t>ъжда</w:t>
      </w:r>
      <w:r w:rsidRPr="00793C19">
        <w:rPr>
          <w:rFonts w:ascii="Times New Roman" w:hAnsi="Times New Roman" w:cs="Times New Roman"/>
          <w:sz w:val="24"/>
          <w:szCs w:val="24"/>
        </w:rPr>
        <w:t xml:space="preserve">, но </w:t>
      </w:r>
      <w:bookmarkStart w:id="3" w:name="_Hlk64040438"/>
      <w:r w:rsidRPr="00852C91">
        <w:rPr>
          <w:rFonts w:ascii="Times New Roman" w:hAnsi="Times New Roman" w:cs="Times New Roman"/>
          <w:sz w:val="24"/>
          <w:szCs w:val="24"/>
        </w:rPr>
        <w:t xml:space="preserve">вероятно ще бъде подкрепено от Съвета на Европа като </w:t>
      </w:r>
      <w:r w:rsidR="00852896">
        <w:rPr>
          <w:rFonts w:ascii="Times New Roman" w:hAnsi="Times New Roman" w:cs="Times New Roman"/>
          <w:sz w:val="24"/>
          <w:szCs w:val="24"/>
        </w:rPr>
        <w:t xml:space="preserve">международен </w:t>
      </w:r>
      <w:r w:rsidRPr="00852C91">
        <w:rPr>
          <w:rFonts w:ascii="Times New Roman" w:hAnsi="Times New Roman" w:cs="Times New Roman"/>
          <w:sz w:val="24"/>
          <w:szCs w:val="24"/>
        </w:rPr>
        <w:t>програмен партньор, което е споделено в проведената онлайн анкета.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proofErr w:type="spellStart"/>
      <w:r w:rsidRPr="5825EBD4">
        <w:rPr>
          <w:rFonts w:ascii="Times New Roman" w:hAnsi="Times New Roman" w:cs="Times New Roman"/>
          <w:sz w:val="24"/>
          <w:szCs w:val="24"/>
        </w:rPr>
        <w:t>Релокирането</w:t>
      </w:r>
      <w:proofErr w:type="spellEnd"/>
      <w:r w:rsidRPr="5825EBD4">
        <w:rPr>
          <w:rFonts w:ascii="Times New Roman" w:hAnsi="Times New Roman" w:cs="Times New Roman"/>
          <w:sz w:val="24"/>
          <w:szCs w:val="24"/>
        </w:rPr>
        <w:t xml:space="preserve"> на допълнителни финансови ресурси би дало възможн</w:t>
      </w:r>
      <w:r>
        <w:rPr>
          <w:rFonts w:ascii="Times New Roman" w:hAnsi="Times New Roman" w:cs="Times New Roman"/>
          <w:sz w:val="24"/>
          <w:szCs w:val="24"/>
        </w:rPr>
        <w:t>ост да се подкрепят получени</w:t>
      </w:r>
      <w:r w:rsidRPr="5825EBD4">
        <w:rPr>
          <w:rFonts w:ascii="Times New Roman" w:hAnsi="Times New Roman" w:cs="Times New Roman"/>
          <w:sz w:val="24"/>
          <w:szCs w:val="24"/>
        </w:rPr>
        <w:t xml:space="preserve"> добри проекти за изграждане на младежки центрове и в други общини, които изразяват желание и готовност за това. </w:t>
      </w:r>
    </w:p>
    <w:p w14:paraId="327A43AD" w14:textId="66EBF28F" w:rsidR="001710D1" w:rsidRDefault="001710D1" w:rsidP="00171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5A">
        <w:rPr>
          <w:rFonts w:ascii="Times New Roman" w:hAnsi="Times New Roman" w:cs="Times New Roman"/>
          <w:sz w:val="24"/>
          <w:szCs w:val="24"/>
        </w:rPr>
        <w:t>Развитието на програмата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5B06BB">
        <w:rPr>
          <w:rFonts w:ascii="Times New Roman" w:hAnsi="Times New Roman" w:cs="Times New Roman"/>
          <w:sz w:val="24"/>
          <w:szCs w:val="24"/>
        </w:rPr>
        <w:t>Културно предприемачество, наследство и сътрудничество</w:t>
      </w:r>
      <w:r>
        <w:rPr>
          <w:rFonts w:ascii="Times New Roman" w:hAnsi="Times New Roman" w:cs="Times New Roman"/>
          <w:sz w:val="24"/>
          <w:szCs w:val="24"/>
        </w:rPr>
        <w:t>“ се оценява от партньора от страната донор</w:t>
      </w:r>
      <w:r w:rsidRPr="005B0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06BB">
        <w:rPr>
          <w:rFonts w:ascii="Times New Roman" w:hAnsi="Times New Roman" w:cs="Times New Roman"/>
          <w:sz w:val="24"/>
          <w:szCs w:val="24"/>
        </w:rPr>
        <w:t>Съвет по изкуствата на Норвегия</w:t>
      </w:r>
      <w:r>
        <w:rPr>
          <w:rFonts w:ascii="Times New Roman" w:hAnsi="Times New Roman" w:cs="Times New Roman"/>
          <w:sz w:val="24"/>
          <w:szCs w:val="24"/>
        </w:rPr>
        <w:t xml:space="preserve">) като твърде </w:t>
      </w:r>
      <w:r w:rsidRPr="00E7235A">
        <w:rPr>
          <w:rFonts w:ascii="Times New Roman" w:hAnsi="Times New Roman" w:cs="Times New Roman"/>
          <w:sz w:val="24"/>
          <w:szCs w:val="24"/>
        </w:rPr>
        <w:t xml:space="preserve"> забавено. </w:t>
      </w:r>
      <w:r>
        <w:rPr>
          <w:rFonts w:ascii="Times New Roman" w:hAnsi="Times New Roman" w:cs="Times New Roman"/>
          <w:sz w:val="24"/>
          <w:szCs w:val="24"/>
        </w:rPr>
        <w:t>Времето за изпълнение на по-големите</w:t>
      </w:r>
      <w:r w:rsidRPr="00E7235A">
        <w:rPr>
          <w:rFonts w:ascii="Times New Roman" w:hAnsi="Times New Roman" w:cs="Times New Roman"/>
          <w:sz w:val="24"/>
          <w:szCs w:val="24"/>
        </w:rPr>
        <w:t xml:space="preserve"> проекти за културно наследство, които включват </w:t>
      </w:r>
      <w:r>
        <w:rPr>
          <w:rFonts w:ascii="Times New Roman" w:hAnsi="Times New Roman" w:cs="Times New Roman"/>
          <w:sz w:val="24"/>
          <w:szCs w:val="24"/>
        </w:rPr>
        <w:t xml:space="preserve">изграждане на </w:t>
      </w:r>
      <w:r w:rsidRPr="00E7235A">
        <w:rPr>
          <w:rFonts w:ascii="Times New Roman" w:hAnsi="Times New Roman" w:cs="Times New Roman"/>
          <w:sz w:val="24"/>
          <w:szCs w:val="24"/>
        </w:rPr>
        <w:t>инфрастр</w:t>
      </w:r>
      <w:r>
        <w:rPr>
          <w:rFonts w:ascii="Times New Roman" w:hAnsi="Times New Roman" w:cs="Times New Roman"/>
          <w:sz w:val="24"/>
          <w:szCs w:val="24"/>
        </w:rPr>
        <w:t>уктура, предвидена в резултат 1, е ограничено, а разработването на</w:t>
      </w:r>
      <w:r w:rsidRPr="00E72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покана за набиране на предложения все още не е започнало. ПСД</w:t>
      </w:r>
      <w:r w:rsidRPr="00E7235A">
        <w:rPr>
          <w:rFonts w:ascii="Times New Roman" w:hAnsi="Times New Roman" w:cs="Times New Roman"/>
          <w:sz w:val="24"/>
          <w:szCs w:val="24"/>
        </w:rPr>
        <w:t xml:space="preserve"> предл</w:t>
      </w:r>
      <w:r>
        <w:rPr>
          <w:rFonts w:ascii="Times New Roman" w:hAnsi="Times New Roman" w:cs="Times New Roman"/>
          <w:sz w:val="24"/>
          <w:szCs w:val="24"/>
        </w:rPr>
        <w:t>ага да</w:t>
      </w:r>
      <w:r w:rsidRPr="00E7235A">
        <w:rPr>
          <w:rFonts w:ascii="Times New Roman" w:hAnsi="Times New Roman" w:cs="Times New Roman"/>
          <w:sz w:val="24"/>
          <w:szCs w:val="24"/>
        </w:rPr>
        <w:t xml:space="preserve"> се преразпределят средства от резултат 1 към резултат 2, за да се осигури </w:t>
      </w:r>
      <w:r>
        <w:rPr>
          <w:rFonts w:ascii="Times New Roman" w:hAnsi="Times New Roman" w:cs="Times New Roman"/>
          <w:sz w:val="24"/>
          <w:szCs w:val="24"/>
        </w:rPr>
        <w:t xml:space="preserve">ефикасното използване на финансовите ресурси </w:t>
      </w:r>
      <w:r w:rsidRPr="00E7235A">
        <w:rPr>
          <w:rFonts w:ascii="Times New Roman" w:hAnsi="Times New Roman" w:cs="Times New Roman"/>
          <w:sz w:val="24"/>
          <w:szCs w:val="24"/>
        </w:rPr>
        <w:t xml:space="preserve">на програмата. Проектите по резултат 2 имат по-кратък период на изпълнение (1-2 години), </w:t>
      </w:r>
      <w:r>
        <w:rPr>
          <w:rFonts w:ascii="Times New Roman" w:hAnsi="Times New Roman" w:cs="Times New Roman"/>
          <w:sz w:val="24"/>
          <w:szCs w:val="24"/>
        </w:rPr>
        <w:t xml:space="preserve">като могат да се прехвърлят </w:t>
      </w:r>
      <w:r w:rsidRPr="00E7235A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към</w:t>
      </w:r>
      <w:r w:rsidRPr="00E72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35A">
        <w:rPr>
          <w:rFonts w:ascii="Times New Roman" w:hAnsi="Times New Roman" w:cs="Times New Roman"/>
          <w:sz w:val="24"/>
          <w:szCs w:val="24"/>
        </w:rPr>
        <w:t>втора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7235A">
        <w:rPr>
          <w:rFonts w:ascii="Times New Roman" w:hAnsi="Times New Roman" w:cs="Times New Roman"/>
          <w:sz w:val="24"/>
          <w:szCs w:val="24"/>
        </w:rPr>
        <w:t xml:space="preserve"> покана за </w:t>
      </w:r>
      <w:r>
        <w:rPr>
          <w:rFonts w:ascii="Times New Roman" w:hAnsi="Times New Roman" w:cs="Times New Roman"/>
          <w:sz w:val="24"/>
          <w:szCs w:val="24"/>
        </w:rPr>
        <w:t>проекти по нея.</w:t>
      </w:r>
      <w:r w:rsidRPr="00E7235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64284338"/>
      <w:r w:rsidR="00DB14C0" w:rsidRPr="00DB14C0">
        <w:rPr>
          <w:rFonts w:ascii="Times New Roman" w:eastAsia="Times New Roman" w:hAnsi="Times New Roman" w:cs="Times New Roman"/>
          <w:sz w:val="24"/>
          <w:szCs w:val="24"/>
        </w:rPr>
        <w:t>Оценителят обаче не препоръчва приемането на предложенията на ПСД, защото то може да доведе до финансово   обезкървяване на резултат 1, където са предвидени инфраструктурни разходи (ревитализиране и обновяване на пространства за представяне на културно наследство, създаване на работни места и др.). Това би имало негативен ефект и върху устойчивостта и обхвата на реализираната програма. ПО счита, че пренасочването на средства от Резултат 1 не е необходимо, тъй като изпълнението на проекти в рамките на резултата ще допринесе значително за постигане на целите на програмата и осигуряване на устойчивост на постигнатите резултати. Тази позиция се подкрепя и от НКЗ.</w:t>
      </w:r>
    </w:p>
    <w:bookmarkEnd w:id="4"/>
    <w:p w14:paraId="17831F7D" w14:textId="77777777" w:rsidR="001710D1" w:rsidRPr="00EC7409" w:rsidRDefault="001710D1" w:rsidP="001710D1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В рамките на програма „</w:t>
      </w:r>
      <w:r w:rsidRPr="005B06BB">
        <w:rPr>
          <w:rFonts w:ascii="Times New Roman" w:hAnsi="Times New Roman" w:cs="Times New Roman"/>
          <w:sz w:val="24"/>
          <w:szCs w:val="24"/>
        </w:rPr>
        <w:t>Възобновяема енергия, енергийна ефективност и енергийна сигурност</w:t>
      </w:r>
      <w:r>
        <w:rPr>
          <w:rFonts w:ascii="Times New Roman" w:hAnsi="Times New Roman"/>
          <w:sz w:val="24"/>
          <w:szCs w:val="24"/>
        </w:rPr>
        <w:t xml:space="preserve">“ е стартирала процедура за пренасочване на средства от малките </w:t>
      </w:r>
      <w:proofErr w:type="spellStart"/>
      <w:r>
        <w:rPr>
          <w:rFonts w:ascii="Times New Roman" w:hAnsi="Times New Roman"/>
          <w:sz w:val="24"/>
          <w:szCs w:val="24"/>
        </w:rPr>
        <w:t>грантови</w:t>
      </w:r>
      <w:proofErr w:type="spellEnd"/>
      <w:r>
        <w:rPr>
          <w:rFonts w:ascii="Times New Roman" w:hAnsi="Times New Roman"/>
          <w:sz w:val="24"/>
          <w:szCs w:val="24"/>
        </w:rPr>
        <w:t xml:space="preserve"> схеми към </w:t>
      </w:r>
      <w:bookmarkStart w:id="5" w:name="_Hlk64040674"/>
      <w:r w:rsidRPr="00DB14C0">
        <w:rPr>
          <w:rFonts w:ascii="Times New Roman" w:hAnsi="Times New Roman"/>
          <w:sz w:val="24"/>
          <w:szCs w:val="24"/>
        </w:rPr>
        <w:t>финансиране на още 3-4 проекта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5"/>
      <w:r>
        <w:rPr>
          <w:rFonts w:ascii="Times New Roman" w:hAnsi="Times New Roman"/>
          <w:sz w:val="24"/>
          <w:szCs w:val="24"/>
        </w:rPr>
        <w:t xml:space="preserve">за рехабилитация и модернизация на уличното осветление, където са получени много добри проектни предложения. </w:t>
      </w:r>
    </w:p>
    <w:p w14:paraId="332F1957" w14:textId="77777777" w:rsidR="00630519" w:rsidRDefault="006305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5BB782" w14:textId="3847BD1F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Рискове от </w:t>
      </w:r>
      <w:proofErr w:type="spellStart"/>
      <w:r w:rsidRPr="00660B5A">
        <w:rPr>
          <w:rFonts w:ascii="Times New Roman" w:hAnsi="Times New Roman" w:cs="Times New Roman"/>
          <w:b/>
          <w:sz w:val="24"/>
          <w:szCs w:val="24"/>
        </w:rPr>
        <w:t>непостигане</w:t>
      </w:r>
      <w:proofErr w:type="spellEnd"/>
      <w:r w:rsidRPr="00660B5A">
        <w:rPr>
          <w:rFonts w:ascii="Times New Roman" w:hAnsi="Times New Roman" w:cs="Times New Roman"/>
          <w:b/>
          <w:sz w:val="24"/>
          <w:szCs w:val="24"/>
        </w:rPr>
        <w:t xml:space="preserve"> на планираните цели и резултати</w:t>
      </w:r>
    </w:p>
    <w:p w14:paraId="059BB971" w14:textId="77777777" w:rsidR="001710D1" w:rsidRPr="00E337E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EA">
        <w:rPr>
          <w:rFonts w:ascii="Times New Roman" w:hAnsi="Times New Roman" w:cs="Times New Roman"/>
          <w:sz w:val="24"/>
          <w:szCs w:val="24"/>
        </w:rPr>
        <w:t>В хода на осъществената междинна оценк</w:t>
      </w:r>
      <w:r>
        <w:rPr>
          <w:rFonts w:ascii="Times New Roman" w:hAnsi="Times New Roman" w:cs="Times New Roman"/>
          <w:sz w:val="24"/>
          <w:szCs w:val="24"/>
        </w:rPr>
        <w:t>а са идентифицирани няколко вън</w:t>
      </w:r>
      <w:r w:rsidRPr="00E337EA">
        <w:rPr>
          <w:rFonts w:ascii="Times New Roman" w:hAnsi="Times New Roman" w:cs="Times New Roman"/>
          <w:sz w:val="24"/>
          <w:szCs w:val="24"/>
        </w:rPr>
        <w:t xml:space="preserve">шни </w:t>
      </w:r>
      <w:r>
        <w:rPr>
          <w:rFonts w:ascii="Times New Roman" w:hAnsi="Times New Roman" w:cs="Times New Roman"/>
          <w:sz w:val="24"/>
          <w:szCs w:val="24"/>
        </w:rPr>
        <w:t xml:space="preserve">и вътрешни рискове за постигане на целите и резултатите на ФМ на ЕИП и НФМ. Сред основните </w:t>
      </w:r>
      <w:r w:rsidRPr="00135EEA">
        <w:rPr>
          <w:rFonts w:ascii="Times New Roman" w:hAnsi="Times New Roman" w:cs="Times New Roman"/>
          <w:b/>
          <w:sz w:val="24"/>
          <w:szCs w:val="24"/>
        </w:rPr>
        <w:t>външни рискове</w:t>
      </w:r>
      <w:r>
        <w:rPr>
          <w:rFonts w:ascii="Times New Roman" w:hAnsi="Times New Roman" w:cs="Times New Roman"/>
          <w:sz w:val="24"/>
          <w:szCs w:val="24"/>
        </w:rPr>
        <w:t xml:space="preserve"> се посочват:</w:t>
      </w:r>
      <w:r w:rsidRPr="00E3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5D4E7" w14:textId="12294E1E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5A">
        <w:rPr>
          <w:rFonts w:ascii="Times New Roman" w:hAnsi="Times New Roman" w:cs="Times New Roman"/>
          <w:b/>
          <w:i/>
          <w:sz w:val="24"/>
          <w:szCs w:val="24"/>
        </w:rPr>
        <w:t>Епидемиологични рискове</w:t>
      </w:r>
    </w:p>
    <w:p w14:paraId="40658C3E" w14:textId="77777777" w:rsidR="001710D1" w:rsidRPr="005C5EF8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lang w:eastAsia="en-GB"/>
        </w:rPr>
      </w:pPr>
      <w:r w:rsidRPr="009E77F8">
        <w:rPr>
          <w:rFonts w:ascii="Times New Roman" w:hAnsi="Times New Roman" w:cs="Times New Roman"/>
          <w:sz w:val="24"/>
          <w:szCs w:val="24"/>
        </w:rPr>
        <w:t>Ограни</w:t>
      </w:r>
      <w:r>
        <w:rPr>
          <w:rFonts w:ascii="Times New Roman" w:hAnsi="Times New Roman" w:cs="Times New Roman"/>
          <w:sz w:val="24"/>
          <w:szCs w:val="24"/>
        </w:rPr>
        <w:t xml:space="preserve">ченията, причинени от извънредната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пандемична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обстановка, </w:t>
      </w:r>
      <w:r w:rsidRPr="009E77F8">
        <w:rPr>
          <w:rFonts w:ascii="Times New Roman" w:hAnsi="Times New Roman" w:cs="Times New Roman"/>
          <w:sz w:val="24"/>
          <w:szCs w:val="24"/>
        </w:rPr>
        <w:t xml:space="preserve">водят до промени в графика или начина на изпълнение на дейностите по договорените проекти,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9E77F8">
        <w:rPr>
          <w:rFonts w:ascii="Times New Roman" w:hAnsi="Times New Roman" w:cs="Times New Roman"/>
          <w:sz w:val="24"/>
          <w:szCs w:val="24"/>
        </w:rPr>
        <w:t xml:space="preserve"> отлагане </w:t>
      </w:r>
      <w:r>
        <w:rPr>
          <w:rFonts w:ascii="Times New Roman" w:hAnsi="Times New Roman" w:cs="Times New Roman"/>
          <w:sz w:val="24"/>
          <w:szCs w:val="24"/>
        </w:rPr>
        <w:t xml:space="preserve">стартирането </w:t>
      </w:r>
      <w:r w:rsidRPr="009E77F8">
        <w:rPr>
          <w:rFonts w:ascii="Times New Roman" w:hAnsi="Times New Roman" w:cs="Times New Roman"/>
          <w:sz w:val="24"/>
          <w:szCs w:val="24"/>
        </w:rPr>
        <w:t xml:space="preserve">на поканите </w:t>
      </w:r>
      <w:r>
        <w:rPr>
          <w:rFonts w:ascii="Times New Roman" w:hAnsi="Times New Roman" w:cs="Times New Roman"/>
          <w:sz w:val="24"/>
          <w:szCs w:val="24"/>
        </w:rPr>
        <w:t>за подаване на</w:t>
      </w:r>
      <w:r w:rsidRPr="009E77F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E77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предложения,</w:t>
      </w:r>
      <w:r w:rsidRPr="009E7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9E77F8">
        <w:rPr>
          <w:rFonts w:ascii="Times New Roman" w:hAnsi="Times New Roman" w:cs="Times New Roman"/>
          <w:sz w:val="24"/>
          <w:szCs w:val="24"/>
        </w:rPr>
        <w:t>удължаване на сроко</w:t>
      </w:r>
      <w:r>
        <w:rPr>
          <w:rFonts w:ascii="Times New Roman" w:hAnsi="Times New Roman" w:cs="Times New Roman"/>
          <w:sz w:val="24"/>
          <w:szCs w:val="24"/>
        </w:rPr>
        <w:t>вете</w:t>
      </w:r>
      <w:r w:rsidRPr="009E77F8">
        <w:rPr>
          <w:rFonts w:ascii="Times New Roman" w:hAnsi="Times New Roman" w:cs="Times New Roman"/>
          <w:sz w:val="24"/>
          <w:szCs w:val="24"/>
        </w:rPr>
        <w:t xml:space="preserve"> на процедури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E77F8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тяхната </w:t>
      </w:r>
      <w:r w:rsidRPr="009E77F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5825EBD4">
        <w:rPr>
          <w:rFonts w:ascii="Times New Roman" w:hAnsi="Times New Roman" w:cs="Times New Roman"/>
          <w:sz w:val="24"/>
          <w:szCs w:val="24"/>
        </w:rPr>
        <w:t xml:space="preserve">Затруднено 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5825EBD4">
        <w:rPr>
          <w:rFonts w:ascii="Times New Roman" w:hAnsi="Times New Roman" w:cs="Times New Roman"/>
          <w:sz w:val="24"/>
          <w:szCs w:val="24"/>
        </w:rPr>
        <w:t>организирането на събития, личнит</w:t>
      </w:r>
      <w:r>
        <w:rPr>
          <w:rFonts w:ascii="Times New Roman" w:hAnsi="Times New Roman" w:cs="Times New Roman"/>
          <w:sz w:val="24"/>
          <w:szCs w:val="24"/>
        </w:rPr>
        <w:t xml:space="preserve">е контакти, посещенията и извършване на текущ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монирониг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място</w:t>
      </w:r>
      <w:r w:rsidRPr="5825EBD4">
        <w:rPr>
          <w:rFonts w:ascii="Times New Roman" w:hAnsi="Times New Roman" w:cs="Times New Roman"/>
          <w:sz w:val="24"/>
          <w:szCs w:val="24"/>
        </w:rPr>
        <w:t>, предвидените пътувания в страната, срещите с международните партньори, обмяната на опит и установяването на двустранни партньорства. Работата в онлайн среда намалява тези рискове, но не ги премахва изцяло, а част от предвидените дейности се отлагат.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7F8">
        <w:rPr>
          <w:rFonts w:ascii="Times New Roman" w:hAnsi="Times New Roman" w:cs="Times New Roman"/>
          <w:sz w:val="24"/>
          <w:szCs w:val="24"/>
        </w:rPr>
        <w:t xml:space="preserve">Като цяло </w:t>
      </w:r>
      <w:r w:rsidRPr="00660B5A">
        <w:rPr>
          <w:rFonts w:ascii="Times New Roman" w:hAnsi="Times New Roman" w:cs="Times New Roman"/>
          <w:b/>
          <w:sz w:val="24"/>
          <w:szCs w:val="24"/>
        </w:rPr>
        <w:t xml:space="preserve">прилагането на </w:t>
      </w:r>
      <w:proofErr w:type="spellStart"/>
      <w:r w:rsidRPr="00660B5A">
        <w:rPr>
          <w:rFonts w:ascii="Times New Roman" w:hAnsi="Times New Roman" w:cs="Times New Roman"/>
          <w:b/>
          <w:sz w:val="24"/>
          <w:szCs w:val="24"/>
        </w:rPr>
        <w:t>антипандемичните</w:t>
      </w:r>
      <w:proofErr w:type="spellEnd"/>
      <w:r w:rsidRPr="00660B5A">
        <w:rPr>
          <w:rFonts w:ascii="Times New Roman" w:hAnsi="Times New Roman" w:cs="Times New Roman"/>
          <w:b/>
          <w:sz w:val="24"/>
          <w:szCs w:val="24"/>
        </w:rPr>
        <w:t xml:space="preserve"> мерки все още н</w:t>
      </w:r>
      <w:r>
        <w:rPr>
          <w:rFonts w:ascii="Times New Roman" w:hAnsi="Times New Roman" w:cs="Times New Roman"/>
          <w:b/>
          <w:sz w:val="24"/>
          <w:szCs w:val="24"/>
        </w:rPr>
        <w:t xml:space="preserve">е води до заплаха за постигане </w:t>
      </w:r>
      <w:r w:rsidRPr="00660B5A">
        <w:rPr>
          <w:rFonts w:ascii="Times New Roman" w:hAnsi="Times New Roman" w:cs="Times New Roman"/>
          <w:b/>
          <w:sz w:val="24"/>
          <w:szCs w:val="24"/>
        </w:rPr>
        <w:t>целите на осъществяваните проекти, но такива могат да възникнат при продължително запазване на настоящата епидемиологична обстановка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2C1F6B3" w14:textId="77777777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5A">
        <w:rPr>
          <w:rFonts w:ascii="Times New Roman" w:hAnsi="Times New Roman" w:cs="Times New Roman"/>
          <w:b/>
          <w:i/>
          <w:sz w:val="24"/>
          <w:szCs w:val="24"/>
        </w:rPr>
        <w:t>Икономически рискове</w:t>
      </w:r>
    </w:p>
    <w:p w14:paraId="3621F224" w14:textId="77777777" w:rsidR="001710D1" w:rsidRPr="00AB06C4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C18">
        <w:rPr>
          <w:rFonts w:ascii="Times New Roman" w:hAnsi="Times New Roman" w:cs="Times New Roman"/>
          <w:sz w:val="24"/>
          <w:szCs w:val="24"/>
        </w:rPr>
        <w:t>България е сред най-засегнати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B46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пандемията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 </w:t>
      </w:r>
      <w:r w:rsidRPr="00B46C18">
        <w:rPr>
          <w:rFonts w:ascii="Times New Roman" w:hAnsi="Times New Roman" w:cs="Times New Roman"/>
          <w:sz w:val="24"/>
          <w:szCs w:val="24"/>
        </w:rPr>
        <w:t>държави в ЕС. Според някои прогнози, българската икономика ще започне да се възстановява плавно през 2021г.</w:t>
      </w:r>
      <w:r>
        <w:rPr>
          <w:rFonts w:ascii="Times New Roman" w:hAnsi="Times New Roman" w:cs="Times New Roman"/>
          <w:sz w:val="24"/>
          <w:szCs w:val="24"/>
        </w:rPr>
        <w:t xml:space="preserve">, но няма да достигне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предкризисните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нива на ключовите икономически показатели (брутен вътрешен продукт, икономически растеж, инвестиции, безработица и др.).</w:t>
      </w:r>
      <w:r w:rsidRPr="00B46C18">
        <w:rPr>
          <w:rFonts w:ascii="Times New Roman" w:hAnsi="Times New Roman" w:cs="Times New Roman"/>
          <w:sz w:val="24"/>
          <w:szCs w:val="24"/>
        </w:rPr>
        <w:t xml:space="preserve"> </w:t>
      </w:r>
      <w:r w:rsidRPr="00660B5A">
        <w:rPr>
          <w:rFonts w:ascii="Times New Roman" w:hAnsi="Times New Roman" w:cs="Times New Roman"/>
          <w:b/>
          <w:sz w:val="24"/>
          <w:szCs w:val="24"/>
        </w:rPr>
        <w:t>Средствата от ЕС и други донори, включително ФМ на ЕИП и НФМ, ще останат съществен финансов източник за преодоляване на негативните икономически и социални последици от разпространението на Ковид-19.</w:t>
      </w:r>
      <w:r w:rsidRPr="00B46C18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64040757"/>
      <w:r w:rsidRPr="00DB14C0">
        <w:rPr>
          <w:rFonts w:ascii="Times New Roman" w:hAnsi="Times New Roman" w:cs="Times New Roman"/>
          <w:sz w:val="24"/>
          <w:szCs w:val="24"/>
        </w:rPr>
        <w:t>Това прави изпълнението на програмите още по-необходимо. Същевременно, евентуалното дългосрочно продължаване на икономическите затруднения в страната може да създаде проблеми при осъществяването на част от програмните инициативи.</w:t>
      </w:r>
      <w:bookmarkEnd w:id="6"/>
    </w:p>
    <w:p w14:paraId="4F5322FF" w14:textId="77777777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5A">
        <w:rPr>
          <w:rFonts w:ascii="Times New Roman" w:hAnsi="Times New Roman" w:cs="Times New Roman"/>
          <w:b/>
          <w:i/>
          <w:sz w:val="24"/>
          <w:szCs w:val="24"/>
        </w:rPr>
        <w:t xml:space="preserve">Политически рискове </w:t>
      </w:r>
    </w:p>
    <w:p w14:paraId="43727B43" w14:textId="77777777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b/>
          <w:sz w:val="24"/>
          <w:szCs w:val="24"/>
        </w:rPr>
        <w:t>Политическата нестабилност и предстоящите парламентарни и  президентски избори през 2021г.</w:t>
      </w:r>
      <w:r>
        <w:rPr>
          <w:rFonts w:ascii="Times New Roman" w:hAnsi="Times New Roman" w:cs="Times New Roman"/>
          <w:sz w:val="24"/>
          <w:szCs w:val="24"/>
        </w:rPr>
        <w:t xml:space="preserve"> могат да доведат до промени в екипите</w:t>
      </w:r>
      <w:r w:rsidRPr="0035472B">
        <w:rPr>
          <w:rFonts w:ascii="Times New Roman" w:hAnsi="Times New Roman" w:cs="Times New Roman"/>
          <w:sz w:val="24"/>
          <w:szCs w:val="24"/>
        </w:rPr>
        <w:t xml:space="preserve"> за управление на програм</w:t>
      </w:r>
      <w:r>
        <w:rPr>
          <w:rFonts w:ascii="Times New Roman" w:hAnsi="Times New Roman" w:cs="Times New Roman"/>
          <w:sz w:val="24"/>
          <w:szCs w:val="24"/>
        </w:rPr>
        <w:t>ите и закъснения в тяхното изпълнение. НКЗ и програмните оператори</w:t>
      </w:r>
      <w:r w:rsidRPr="0035472B">
        <w:rPr>
          <w:rFonts w:ascii="Times New Roman" w:hAnsi="Times New Roman" w:cs="Times New Roman"/>
          <w:sz w:val="24"/>
          <w:szCs w:val="24"/>
        </w:rPr>
        <w:t xml:space="preserve"> има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472B">
        <w:rPr>
          <w:rFonts w:ascii="Times New Roman" w:hAnsi="Times New Roman" w:cs="Times New Roman"/>
          <w:sz w:val="24"/>
          <w:szCs w:val="24"/>
        </w:rPr>
        <w:t xml:space="preserve"> опит при справянето с предизвикателства, произтичащи </w:t>
      </w:r>
      <w:r>
        <w:rPr>
          <w:rFonts w:ascii="Times New Roman" w:hAnsi="Times New Roman" w:cs="Times New Roman"/>
          <w:sz w:val="24"/>
          <w:szCs w:val="24"/>
        </w:rPr>
        <w:t>от правителствени промени и могат</w:t>
      </w:r>
      <w:r w:rsidRPr="0035472B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намалят </w:t>
      </w:r>
      <w:r w:rsidRPr="0035472B">
        <w:rPr>
          <w:rFonts w:ascii="Times New Roman" w:hAnsi="Times New Roman" w:cs="Times New Roman"/>
          <w:sz w:val="24"/>
          <w:szCs w:val="24"/>
        </w:rPr>
        <w:t xml:space="preserve">този риск, като чрез 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рело</w:t>
      </w:r>
      <w:r>
        <w:rPr>
          <w:rFonts w:ascii="Times New Roman" w:hAnsi="Times New Roman" w:cs="Times New Roman"/>
          <w:sz w:val="24"/>
          <w:szCs w:val="24"/>
        </w:rPr>
        <w:t>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отговорности се осигурява</w:t>
      </w:r>
      <w:r w:rsidRPr="0035472B">
        <w:rPr>
          <w:rFonts w:ascii="Times New Roman" w:hAnsi="Times New Roman" w:cs="Times New Roman"/>
          <w:sz w:val="24"/>
          <w:szCs w:val="24"/>
        </w:rPr>
        <w:t xml:space="preserve"> стриктно спазване на Системите за управление и контрол. </w:t>
      </w:r>
    </w:p>
    <w:p w14:paraId="58A7E8EA" w14:textId="77966160" w:rsidR="00DB14C0" w:rsidRDefault="00DB14C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9EF7F07" w14:textId="73993C36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5A">
        <w:rPr>
          <w:rFonts w:ascii="Times New Roman" w:hAnsi="Times New Roman" w:cs="Times New Roman"/>
          <w:b/>
          <w:i/>
          <w:sz w:val="24"/>
          <w:szCs w:val="24"/>
        </w:rPr>
        <w:t>Рискове от манипулативно формиране на негативни обществени нагласи към ФМ на ЕИП и НФМ</w:t>
      </w:r>
    </w:p>
    <w:p w14:paraId="13E8E02D" w14:textId="77777777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B5A">
        <w:rPr>
          <w:rFonts w:ascii="Times New Roman" w:hAnsi="Times New Roman" w:cs="Times New Roman"/>
          <w:b/>
          <w:sz w:val="24"/>
          <w:szCs w:val="24"/>
        </w:rPr>
        <w:t>Като сравнително нов риск за изпълнението на програмите, по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660B5A">
        <w:rPr>
          <w:rFonts w:ascii="Times New Roman" w:hAnsi="Times New Roman" w:cs="Times New Roman"/>
          <w:b/>
          <w:sz w:val="24"/>
          <w:szCs w:val="24"/>
        </w:rPr>
        <w:t>крепяни от ФМ на ЕИП и НФМ (2014-2021),  се очертава манипулативно създаваното от определени политически и медийни среди недоверие към финансовата подкрепа на Норвегия и по-специално по отношение на грижите за деца.</w:t>
      </w:r>
      <w:r w:rsidRPr="0035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5472B">
        <w:rPr>
          <w:rFonts w:ascii="Times New Roman" w:hAnsi="Times New Roman" w:cs="Times New Roman"/>
          <w:sz w:val="24"/>
          <w:szCs w:val="24"/>
        </w:rPr>
        <w:t xml:space="preserve"> началото на 2019г. проектът на Национална стратегия за детето 2019-2030г., разработен в широки консултации с участието на над 200 НПО и институции, работещи за правата на децата, е представен за обществено обсъждане. Противниците на стратегията твърдят, че тя се основава на норвежкия модел на закрила на детето, а изготвянето й е финансирано от Норвегия, която има специални интереси в българската реформа за грижи за децата. </w:t>
      </w:r>
      <w:bookmarkStart w:id="7" w:name="_Hlk64040871"/>
      <w:r w:rsidRPr="00DB14C0">
        <w:rPr>
          <w:rFonts w:ascii="Times New Roman" w:hAnsi="Times New Roman" w:cs="Times New Roman"/>
          <w:sz w:val="24"/>
          <w:szCs w:val="24"/>
        </w:rPr>
        <w:t xml:space="preserve">Трябва изрично да се подчертае, че по ФМ на ЕИП и НФМ не е предоставяно финансиране за </w:t>
      </w:r>
      <w:proofErr w:type="spellStart"/>
      <w:r w:rsidRPr="00DB14C0">
        <w:rPr>
          <w:rFonts w:ascii="Times New Roman" w:hAnsi="Times New Roman" w:cs="Times New Roman"/>
          <w:sz w:val="24"/>
          <w:szCs w:val="24"/>
        </w:rPr>
        <w:t>разрабтване</w:t>
      </w:r>
      <w:proofErr w:type="spellEnd"/>
      <w:r w:rsidRPr="00DB14C0">
        <w:rPr>
          <w:rFonts w:ascii="Times New Roman" w:hAnsi="Times New Roman" w:cs="Times New Roman"/>
          <w:sz w:val="24"/>
          <w:szCs w:val="24"/>
        </w:rPr>
        <w:t xml:space="preserve"> на Национална стратегия за детето, както и няма финансирани проекти, които да са имали като цел и дейности въвеждане на елементи от норвежката система за закрила на детето.</w:t>
      </w:r>
      <w:r>
        <w:t xml:space="preserve"> </w:t>
      </w:r>
      <w:bookmarkEnd w:id="7"/>
      <w:r w:rsidRPr="0035472B">
        <w:rPr>
          <w:rFonts w:ascii="Times New Roman" w:hAnsi="Times New Roman" w:cs="Times New Roman"/>
          <w:sz w:val="24"/>
          <w:szCs w:val="24"/>
        </w:rPr>
        <w:t>Тази кампания надхвърля системата за грижа за децата и се насочва и към НПО, техните международни донори, чуждестранната помощ като цяло, правозащитни организации и активисти, особено свързани с правата на ромите и други уязвими групи (ЛГБТ, имигранти, бежанци).</w:t>
      </w:r>
    </w:p>
    <w:p w14:paraId="67ECCD67" w14:textId="77777777" w:rsidR="001710D1" w:rsidRPr="00056C2E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4040908"/>
      <w:r w:rsidRPr="00DB14C0">
        <w:rPr>
          <w:rFonts w:ascii="Times New Roman" w:hAnsi="Times New Roman" w:cs="Times New Roman"/>
          <w:sz w:val="24"/>
          <w:szCs w:val="24"/>
        </w:rPr>
        <w:t xml:space="preserve">Националното координационно звено следи внимателно темата и на 3.06.2019 г. публикува координирано с Норвежкото посолство </w:t>
      </w:r>
      <w:hyperlink r:id="rId9" w:tgtFrame="_blank" w:history="1">
        <w:r w:rsidRPr="00DB14C0">
          <w:rPr>
            <w:rFonts w:ascii="Times New Roman" w:hAnsi="Times New Roman" w:cs="Times New Roman"/>
            <w:sz w:val="24"/>
            <w:szCs w:val="24"/>
          </w:rPr>
          <w:t>становище</w:t>
        </w:r>
      </w:hyperlink>
      <w:r w:rsidRPr="00DB14C0">
        <w:rPr>
          <w:rFonts w:ascii="Times New Roman" w:hAnsi="Times New Roman" w:cs="Times New Roman"/>
          <w:sz w:val="24"/>
          <w:szCs w:val="24"/>
        </w:rPr>
        <w:t xml:space="preserve">  на интернет портала на Финансовите механизми. Становището отрича всякаква връзка между Националната стратегия за детето и ФМ на ЕИП и НФМ. Решението на НКЗ е да акцентира на позитивните новини и добрите практики за успешно сътрудничество между организации и институции от България и Норвегия, като контрапункт на негативната кампания. Дават се позитивни примери за популярни в обществото резултати от подкрепени проекти и позитивната роля на държавите донори. Подходът е представен на годишната среща през </w:t>
      </w:r>
      <w:proofErr w:type="spellStart"/>
      <w:r w:rsidRPr="00DB14C0">
        <w:rPr>
          <w:rFonts w:ascii="Times New Roman" w:hAnsi="Times New Roman" w:cs="Times New Roman"/>
          <w:sz w:val="24"/>
          <w:szCs w:val="24"/>
        </w:rPr>
        <w:t>октовмри</w:t>
      </w:r>
      <w:proofErr w:type="spellEnd"/>
      <w:r w:rsidRPr="00DB14C0">
        <w:rPr>
          <w:rFonts w:ascii="Times New Roman" w:hAnsi="Times New Roman" w:cs="Times New Roman"/>
          <w:sz w:val="24"/>
          <w:szCs w:val="24"/>
        </w:rPr>
        <w:t xml:space="preserve"> 2019г., включително е обсъдена идеята за посещения на проекти от журналисти. На тази база е разработена концепция за посещенията, обсъдена на работна среща с Норвежкото посолство, проведена на 5.03.2020 г. Подписването на договор за медиен мониторинг също позволява НКЗ и Норвежкото посолство да следят ежедневния </w:t>
      </w:r>
      <w:r w:rsidRPr="00DB14C0">
        <w:rPr>
          <w:rFonts w:ascii="Times New Roman" w:hAnsi="Times New Roman" w:cs="Times New Roman"/>
          <w:sz w:val="24"/>
          <w:szCs w:val="24"/>
        </w:rPr>
        <w:lastRenderedPageBreak/>
        <w:t>информационен поток и при необходимост да реагират, в сътрудничество с програмните оператори, на публикации с невярно съдържание.</w:t>
      </w:r>
    </w:p>
    <w:bookmarkEnd w:id="8"/>
    <w:p w14:paraId="0290C4F5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Идетифицирани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 и някои </w:t>
      </w:r>
      <w:r w:rsidRPr="00135EEA">
        <w:rPr>
          <w:rFonts w:ascii="Times New Roman" w:hAnsi="Times New Roman" w:cs="Times New Roman"/>
          <w:b/>
          <w:sz w:val="24"/>
          <w:szCs w:val="24"/>
        </w:rPr>
        <w:t>вътрешни рискове</w:t>
      </w:r>
      <w:r>
        <w:rPr>
          <w:rFonts w:ascii="Times New Roman" w:hAnsi="Times New Roman" w:cs="Times New Roman"/>
          <w:sz w:val="24"/>
          <w:szCs w:val="24"/>
        </w:rPr>
        <w:t xml:space="preserve"> за изпълнението на програмите, финансирани по ФМ на ЕИП и НФМ:</w:t>
      </w:r>
    </w:p>
    <w:p w14:paraId="06E0AAFF" w14:textId="77777777" w:rsidR="001710D1" w:rsidRPr="00660B5A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5A">
        <w:rPr>
          <w:rFonts w:ascii="Times New Roman" w:hAnsi="Times New Roman" w:cs="Times New Roman"/>
          <w:b/>
          <w:i/>
          <w:sz w:val="24"/>
          <w:szCs w:val="24"/>
        </w:rPr>
        <w:t>Недостатъчен административен капацитет и капацитет за управление на проекти в малките общини</w:t>
      </w:r>
    </w:p>
    <w:p w14:paraId="740CB0C2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sz w:val="24"/>
          <w:szCs w:val="24"/>
        </w:rPr>
        <w:t>Този риск може да бъде смекче</w:t>
      </w:r>
      <w:r>
        <w:rPr>
          <w:rFonts w:ascii="Times New Roman" w:hAnsi="Times New Roman" w:cs="Times New Roman"/>
          <w:sz w:val="24"/>
          <w:szCs w:val="24"/>
        </w:rPr>
        <w:t>н чрез обучение и подкрепа от програмните оператори</w:t>
      </w:r>
      <w:r w:rsidRPr="0035472B">
        <w:rPr>
          <w:rFonts w:ascii="Times New Roman" w:hAnsi="Times New Roman" w:cs="Times New Roman"/>
          <w:sz w:val="24"/>
          <w:szCs w:val="24"/>
        </w:rPr>
        <w:t xml:space="preserve"> на бенефициентите в процеса на кандидатстване и изпълнение на проектите.  Възможен е и подбор на проекти на няколко етапа (например първоначално кандидатстване под формата на концептуални идеи и последващо развитие в пълни проек</w:t>
      </w:r>
      <w:r>
        <w:rPr>
          <w:rFonts w:ascii="Times New Roman" w:hAnsi="Times New Roman" w:cs="Times New Roman"/>
          <w:sz w:val="24"/>
          <w:szCs w:val="24"/>
        </w:rPr>
        <w:t xml:space="preserve">тни предложения). Програмните оператори могат </w:t>
      </w:r>
      <w:r w:rsidRPr="0035472B">
        <w:rPr>
          <w:rFonts w:ascii="Times New Roman" w:hAnsi="Times New Roman" w:cs="Times New Roman"/>
          <w:sz w:val="24"/>
          <w:szCs w:val="24"/>
        </w:rPr>
        <w:t>да предоставя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472B">
        <w:rPr>
          <w:rFonts w:ascii="Times New Roman" w:hAnsi="Times New Roman" w:cs="Times New Roman"/>
          <w:sz w:val="24"/>
          <w:szCs w:val="24"/>
        </w:rPr>
        <w:t xml:space="preserve"> текуща подкрепа и мониторинг на </w:t>
      </w:r>
      <w:r w:rsidRPr="00DB14C0">
        <w:rPr>
          <w:rFonts w:ascii="Times New Roman" w:hAnsi="Times New Roman" w:cs="Times New Roman"/>
          <w:sz w:val="24"/>
          <w:szCs w:val="24"/>
        </w:rPr>
        <w:t>бенефициентите</w:t>
      </w:r>
      <w:r w:rsidRPr="0035472B">
        <w:rPr>
          <w:rFonts w:ascii="Times New Roman" w:hAnsi="Times New Roman" w:cs="Times New Roman"/>
          <w:sz w:val="24"/>
          <w:szCs w:val="24"/>
        </w:rPr>
        <w:t xml:space="preserve"> на проекти по време на </w:t>
      </w:r>
      <w:r>
        <w:rPr>
          <w:rFonts w:ascii="Times New Roman" w:hAnsi="Times New Roman" w:cs="Times New Roman"/>
          <w:sz w:val="24"/>
          <w:szCs w:val="24"/>
        </w:rPr>
        <w:t xml:space="preserve">тяхното </w:t>
      </w:r>
      <w:r w:rsidRPr="0035472B">
        <w:rPr>
          <w:rFonts w:ascii="Times New Roman" w:hAnsi="Times New Roman" w:cs="Times New Roman"/>
          <w:sz w:val="24"/>
          <w:szCs w:val="24"/>
        </w:rPr>
        <w:t>изпълнение.</w:t>
      </w:r>
    </w:p>
    <w:p w14:paraId="25E5F52F" w14:textId="77777777" w:rsidR="001710D1" w:rsidRPr="0035472B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472B">
        <w:rPr>
          <w:rFonts w:ascii="Times New Roman" w:hAnsi="Times New Roman" w:cs="Times New Roman"/>
          <w:sz w:val="24"/>
          <w:szCs w:val="24"/>
        </w:rPr>
        <w:t>онстатира</w:t>
      </w:r>
      <w:r w:rsidRPr="003547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 също така</w:t>
      </w:r>
      <w:r w:rsidRPr="0035472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5472B">
        <w:rPr>
          <w:rFonts w:ascii="Times New Roman" w:hAnsi="Times New Roman" w:cs="Times New Roman"/>
          <w:sz w:val="24"/>
          <w:szCs w:val="24"/>
        </w:rPr>
        <w:t xml:space="preserve"> че капацитетът на общините да проектират адекватни и значими</w:t>
      </w:r>
      <w:r>
        <w:rPr>
          <w:rFonts w:ascii="Times New Roman" w:hAnsi="Times New Roman" w:cs="Times New Roman"/>
          <w:sz w:val="24"/>
          <w:szCs w:val="24"/>
        </w:rPr>
        <w:t xml:space="preserve"> интегрирани интервенции за включване и овластяване на ромите е ограничен</w:t>
      </w:r>
      <w:r w:rsidRPr="0035472B">
        <w:rPr>
          <w:rFonts w:ascii="Times New Roman" w:hAnsi="Times New Roman" w:cs="Times New Roman"/>
          <w:sz w:val="24"/>
          <w:szCs w:val="24"/>
        </w:rPr>
        <w:t xml:space="preserve">. Проектите на общините се разработват добре правно-технически, но без реално разбиране и фокус върху устойчива социална промяна на положението на ромските общности. Затова 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рещаващо</w:t>
      </w:r>
      <w:proofErr w:type="spellEnd"/>
      <w:r w:rsidRPr="0035472B">
        <w:rPr>
          <w:rFonts w:ascii="Times New Roman" w:hAnsi="Times New Roman" w:cs="Times New Roman"/>
          <w:sz w:val="24"/>
          <w:szCs w:val="24"/>
        </w:rPr>
        <w:t xml:space="preserve"> значение от гледна точка на овластяването на ромите има начинът на подготовка на тези проекти и степента на включване на местните ромски общности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72B">
        <w:rPr>
          <w:rFonts w:ascii="Times New Roman" w:hAnsi="Times New Roman" w:cs="Times New Roman"/>
          <w:sz w:val="24"/>
          <w:szCs w:val="24"/>
        </w:rPr>
        <w:t xml:space="preserve">в нея. </w:t>
      </w:r>
    </w:p>
    <w:p w14:paraId="01FBDA3B" w14:textId="77777777" w:rsidR="001710D1" w:rsidRPr="00DF4C4F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4C4F">
        <w:rPr>
          <w:rFonts w:ascii="Times New Roman" w:hAnsi="Times New Roman" w:cs="Times New Roman"/>
          <w:b/>
          <w:i/>
          <w:sz w:val="24"/>
          <w:szCs w:val="24"/>
        </w:rPr>
        <w:t>Забавени процедури за промяна/актуализация на програмите</w:t>
      </w:r>
    </w:p>
    <w:p w14:paraId="35EFA7DB" w14:textId="77777777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71">
        <w:rPr>
          <w:rFonts w:ascii="Times New Roman" w:hAnsi="Times New Roman" w:cs="Times New Roman"/>
          <w:sz w:val="24"/>
          <w:szCs w:val="24"/>
        </w:rPr>
        <w:t xml:space="preserve">Забавянията в </w:t>
      </w:r>
      <w:r>
        <w:rPr>
          <w:rFonts w:ascii="Times New Roman" w:hAnsi="Times New Roman" w:cs="Times New Roman"/>
          <w:sz w:val="24"/>
          <w:szCs w:val="24"/>
        </w:rPr>
        <w:t>някои от осъществяваните програми</w:t>
      </w:r>
      <w:r w:rsidRPr="006E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проекти </w:t>
      </w:r>
      <w:r w:rsidRPr="006E3F71">
        <w:rPr>
          <w:rFonts w:ascii="Times New Roman" w:hAnsi="Times New Roman" w:cs="Times New Roman"/>
          <w:sz w:val="24"/>
          <w:szCs w:val="24"/>
        </w:rPr>
        <w:t xml:space="preserve">създават риск от неуспешно изпълнение </w:t>
      </w:r>
      <w:r>
        <w:rPr>
          <w:rFonts w:ascii="Times New Roman" w:hAnsi="Times New Roman" w:cs="Times New Roman"/>
          <w:sz w:val="24"/>
          <w:szCs w:val="24"/>
        </w:rPr>
        <w:t>в срок на осъществяваните</w:t>
      </w:r>
      <w:r w:rsidRPr="006E3F71">
        <w:rPr>
          <w:rFonts w:ascii="Times New Roman" w:hAnsi="Times New Roman" w:cs="Times New Roman"/>
          <w:sz w:val="24"/>
          <w:szCs w:val="24"/>
        </w:rPr>
        <w:t xml:space="preserve"> дейности</w:t>
      </w:r>
      <w:r>
        <w:rPr>
          <w:rFonts w:ascii="Times New Roman" w:hAnsi="Times New Roman" w:cs="Times New Roman"/>
          <w:sz w:val="24"/>
          <w:szCs w:val="24"/>
        </w:rPr>
        <w:t>. То</w:t>
      </w:r>
      <w:r w:rsidRPr="006E3F71">
        <w:rPr>
          <w:rFonts w:ascii="Times New Roman" w:hAnsi="Times New Roman" w:cs="Times New Roman"/>
          <w:sz w:val="24"/>
          <w:szCs w:val="24"/>
        </w:rPr>
        <w:t xml:space="preserve">зи риск може да бъде смекчен чрез по-строго и целенасочено управление </w:t>
      </w:r>
      <w:r>
        <w:rPr>
          <w:rFonts w:ascii="Times New Roman" w:hAnsi="Times New Roman" w:cs="Times New Roman"/>
          <w:sz w:val="24"/>
          <w:szCs w:val="24"/>
        </w:rPr>
        <w:t>на следващата фаза на програмите. Отлагането на международните пътувания и контакти създава и риск</w:t>
      </w:r>
      <w:r w:rsidRPr="0027704F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27704F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27704F">
        <w:rPr>
          <w:rFonts w:ascii="Times New Roman" w:hAnsi="Times New Roman" w:cs="Times New Roman"/>
          <w:sz w:val="24"/>
          <w:szCs w:val="24"/>
        </w:rPr>
        <w:t xml:space="preserve"> на очакваните резултати от </w:t>
      </w:r>
      <w:r>
        <w:rPr>
          <w:rFonts w:ascii="Times New Roman" w:hAnsi="Times New Roman" w:cs="Times New Roman"/>
          <w:sz w:val="24"/>
          <w:szCs w:val="24"/>
        </w:rPr>
        <w:t>двустранните дейности и неуспех при</w:t>
      </w:r>
      <w:r w:rsidRPr="0027704F">
        <w:rPr>
          <w:rFonts w:ascii="Times New Roman" w:hAnsi="Times New Roman" w:cs="Times New Roman"/>
          <w:sz w:val="24"/>
          <w:szCs w:val="24"/>
        </w:rPr>
        <w:t xml:space="preserve"> установяване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27704F">
        <w:rPr>
          <w:rFonts w:ascii="Times New Roman" w:hAnsi="Times New Roman" w:cs="Times New Roman"/>
          <w:sz w:val="24"/>
          <w:szCs w:val="24"/>
        </w:rPr>
        <w:t xml:space="preserve"> на достатъчен брой двустранни партньорства. </w:t>
      </w:r>
      <w:r>
        <w:rPr>
          <w:rFonts w:ascii="Times New Roman" w:hAnsi="Times New Roman" w:cs="Times New Roman"/>
          <w:sz w:val="24"/>
          <w:szCs w:val="24"/>
        </w:rPr>
        <w:t>С помощта на партньорите</w:t>
      </w:r>
      <w:r w:rsidRPr="0035472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програмите от страните-донори, програмните оператори могат да смекчат</w:t>
      </w:r>
      <w:r w:rsidRPr="0035472B">
        <w:rPr>
          <w:rFonts w:ascii="Times New Roman" w:hAnsi="Times New Roman" w:cs="Times New Roman"/>
          <w:sz w:val="24"/>
          <w:szCs w:val="24"/>
        </w:rPr>
        <w:t xml:space="preserve"> този риск, като организира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5472B">
        <w:rPr>
          <w:rFonts w:ascii="Times New Roman" w:hAnsi="Times New Roman" w:cs="Times New Roman"/>
          <w:sz w:val="24"/>
          <w:szCs w:val="24"/>
        </w:rPr>
        <w:t xml:space="preserve"> събития за изграждане на двустранни отношения</w:t>
      </w:r>
      <w:r>
        <w:rPr>
          <w:rFonts w:ascii="Times New Roman" w:hAnsi="Times New Roman" w:cs="Times New Roman"/>
          <w:sz w:val="24"/>
          <w:szCs w:val="24"/>
        </w:rPr>
        <w:t>, включително в онлайн среда.</w:t>
      </w:r>
    </w:p>
    <w:p w14:paraId="46074CA9" w14:textId="3D98F2BF" w:rsidR="001710D1" w:rsidRPr="00970448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DA">
        <w:rPr>
          <w:rFonts w:ascii="Times New Roman" w:hAnsi="Times New Roman" w:cs="Times New Roman"/>
          <w:b/>
          <w:sz w:val="24"/>
          <w:szCs w:val="24"/>
        </w:rPr>
        <w:t xml:space="preserve">В условията на бързи и понякога радикални промени в обществено-икономическия контекст е целесъобразно </w:t>
      </w:r>
      <w:r>
        <w:rPr>
          <w:rFonts w:ascii="Times New Roman" w:hAnsi="Times New Roman" w:cs="Times New Roman"/>
          <w:b/>
          <w:sz w:val="24"/>
          <w:szCs w:val="24"/>
        </w:rPr>
        <w:t>да се</w:t>
      </w:r>
      <w:r w:rsidRPr="008528DA">
        <w:rPr>
          <w:rFonts w:ascii="Times New Roman" w:hAnsi="Times New Roman" w:cs="Times New Roman"/>
          <w:b/>
          <w:sz w:val="24"/>
          <w:szCs w:val="24"/>
        </w:rPr>
        <w:t xml:space="preserve"> оптимиз</w:t>
      </w:r>
      <w:r>
        <w:rPr>
          <w:rFonts w:ascii="Times New Roman" w:hAnsi="Times New Roman" w:cs="Times New Roman"/>
          <w:b/>
          <w:sz w:val="24"/>
          <w:szCs w:val="24"/>
        </w:rPr>
        <w:t xml:space="preserve">ират </w:t>
      </w:r>
      <w:r w:rsidRPr="008528DA">
        <w:rPr>
          <w:rFonts w:ascii="Times New Roman" w:hAnsi="Times New Roman" w:cs="Times New Roman"/>
          <w:b/>
          <w:sz w:val="24"/>
          <w:szCs w:val="24"/>
        </w:rPr>
        <w:t>оперативните процедури при възникнала необходимост от промяна и/или актуализация на програмите.</w:t>
      </w:r>
      <w:r>
        <w:rPr>
          <w:rFonts w:ascii="Times New Roman" w:hAnsi="Times New Roman" w:cs="Times New Roman"/>
          <w:sz w:val="24"/>
          <w:szCs w:val="24"/>
        </w:rPr>
        <w:t xml:space="preserve"> Препоръчително е да се ускорят процедурите</w:t>
      </w:r>
      <w:r w:rsidRPr="00970448">
        <w:rPr>
          <w:rFonts w:ascii="Times New Roman" w:hAnsi="Times New Roman" w:cs="Times New Roman"/>
          <w:sz w:val="24"/>
          <w:szCs w:val="24"/>
        </w:rPr>
        <w:t xml:space="preserve">, свързани с обсъждането и одобрението на </w:t>
      </w:r>
      <w:r w:rsidRPr="00970448">
        <w:rPr>
          <w:rFonts w:ascii="Times New Roman" w:hAnsi="Times New Roman" w:cs="Times New Roman"/>
          <w:sz w:val="24"/>
          <w:szCs w:val="24"/>
        </w:rPr>
        <w:lastRenderedPageBreak/>
        <w:t>предложения за промяна</w:t>
      </w:r>
      <w:r>
        <w:rPr>
          <w:rFonts w:ascii="Times New Roman" w:hAnsi="Times New Roman" w:cs="Times New Roman"/>
          <w:sz w:val="24"/>
          <w:szCs w:val="24"/>
        </w:rPr>
        <w:t>/замяна на проблемни проекти</w:t>
      </w:r>
      <w:r w:rsidRPr="00970448">
        <w:rPr>
          <w:rFonts w:ascii="Times New Roman" w:hAnsi="Times New Roman" w:cs="Times New Roman"/>
          <w:sz w:val="24"/>
          <w:szCs w:val="24"/>
        </w:rPr>
        <w:t xml:space="preserve">. </w:t>
      </w:r>
      <w:bookmarkStart w:id="9" w:name="_Hlk64041053"/>
      <w:r w:rsidRPr="00DB14C0">
        <w:rPr>
          <w:rFonts w:ascii="Times New Roman" w:hAnsi="Times New Roman" w:cs="Times New Roman"/>
          <w:sz w:val="24"/>
          <w:szCs w:val="24"/>
        </w:rPr>
        <w:t>Необходимо е стриктно спазване на  утвърдените в СУК на национално ниво и в регламентите срокове, в рамките на които НКЗ, Комитетът за сътрудничество и Офисът на ФМ трябва да обсъдят и да дадат своето становище ца направени от програмните оператори предложения за промяна/актуализация на конкретни интервенции.  Периодът между разработването на Насоките за кандидатстване и тяхното публикуване понякога също е твърде продължителен, което създава проблеми при планирането и изпълнението на проектите.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4C08B" w14:textId="77777777" w:rsidR="001710D1" w:rsidRPr="00951686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1686">
        <w:rPr>
          <w:rFonts w:ascii="Times New Roman" w:hAnsi="Times New Roman" w:cs="Times New Roman"/>
          <w:b/>
          <w:i/>
          <w:sz w:val="24"/>
          <w:szCs w:val="24"/>
        </w:rPr>
        <w:t>Комуникационни рискове</w:t>
      </w:r>
    </w:p>
    <w:p w14:paraId="342B6379" w14:textId="77777777" w:rsidR="001710D1" w:rsidRPr="00472C42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Пандемията от Ковид-19</w:t>
      </w:r>
      <w:r w:rsidRPr="00FA2E00">
        <w:rPr>
          <w:rFonts w:ascii="Times New Roman" w:hAnsi="Times New Roman" w:cs="Times New Roman"/>
          <w:sz w:val="24"/>
          <w:szCs w:val="24"/>
        </w:rPr>
        <w:t xml:space="preserve"> представлява значително предизвикателство за комуникацията и публичността на всички нива </w:t>
      </w:r>
      <w:r>
        <w:rPr>
          <w:rFonts w:ascii="Times New Roman" w:hAnsi="Times New Roman" w:cs="Times New Roman"/>
          <w:sz w:val="24"/>
          <w:szCs w:val="24"/>
        </w:rPr>
        <w:t xml:space="preserve">на реализация на програмите и проектите, подкрепени по </w:t>
      </w:r>
      <w:r w:rsidRPr="00FD29C1">
        <w:rPr>
          <w:rFonts w:ascii="Times New Roman" w:hAnsi="Times New Roman" w:cs="Times New Roman"/>
          <w:sz w:val="24"/>
          <w:szCs w:val="24"/>
        </w:rPr>
        <w:t xml:space="preserve">ФМ на ЕИП и НФМ </w:t>
      </w:r>
      <w:r>
        <w:rPr>
          <w:rFonts w:ascii="Times New Roman" w:hAnsi="Times New Roman" w:cs="Times New Roman"/>
          <w:sz w:val="24"/>
          <w:szCs w:val="24"/>
        </w:rPr>
        <w:t>2014-2021.  В условията на извънредна обстановка планираните събития</w:t>
      </w:r>
      <w:r w:rsidRPr="00FA2E00">
        <w:rPr>
          <w:rFonts w:ascii="Times New Roman" w:hAnsi="Times New Roman" w:cs="Times New Roman"/>
          <w:sz w:val="24"/>
          <w:szCs w:val="24"/>
        </w:rPr>
        <w:t xml:space="preserve"> или се отлагат, или се провеждат във виртуална среда. </w:t>
      </w:r>
      <w:r>
        <w:rPr>
          <w:rFonts w:ascii="Times New Roman" w:hAnsi="Times New Roman" w:cs="Times New Roman"/>
          <w:sz w:val="24"/>
          <w:szCs w:val="24"/>
        </w:rPr>
        <w:t>Въпреки ограниченията, се провеждат редовни</w:t>
      </w:r>
      <w:r w:rsidRPr="00FA2E00">
        <w:rPr>
          <w:rFonts w:ascii="Times New Roman" w:hAnsi="Times New Roman" w:cs="Times New Roman"/>
          <w:sz w:val="24"/>
          <w:szCs w:val="24"/>
        </w:rPr>
        <w:t xml:space="preserve"> срещи на групата за комуникация, където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FA2E00">
        <w:rPr>
          <w:rFonts w:ascii="Times New Roman" w:hAnsi="Times New Roman" w:cs="Times New Roman"/>
          <w:sz w:val="24"/>
          <w:szCs w:val="24"/>
        </w:rPr>
        <w:t xml:space="preserve"> обсъжда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FA2E00">
        <w:rPr>
          <w:rFonts w:ascii="Times New Roman" w:hAnsi="Times New Roman" w:cs="Times New Roman"/>
          <w:sz w:val="24"/>
          <w:szCs w:val="24"/>
        </w:rPr>
        <w:t>бъдещи стъпки, научени уроц</w:t>
      </w:r>
      <w:r>
        <w:rPr>
          <w:rFonts w:ascii="Times New Roman" w:hAnsi="Times New Roman" w:cs="Times New Roman"/>
          <w:sz w:val="24"/>
          <w:szCs w:val="24"/>
        </w:rPr>
        <w:t>и и добри практики. Групата</w:t>
      </w:r>
      <w:r w:rsidRPr="00FA2E00">
        <w:rPr>
          <w:rFonts w:ascii="Times New Roman" w:hAnsi="Times New Roman" w:cs="Times New Roman"/>
          <w:sz w:val="24"/>
          <w:szCs w:val="24"/>
        </w:rPr>
        <w:t xml:space="preserve"> е важен инструмент за гарантиране, че хоризонталните съобщения се предават на целевите </w:t>
      </w:r>
      <w:r>
        <w:rPr>
          <w:rFonts w:ascii="Times New Roman" w:hAnsi="Times New Roman" w:cs="Times New Roman"/>
          <w:sz w:val="24"/>
          <w:szCs w:val="24"/>
        </w:rPr>
        <w:t>групи и се осигурява подходяща</w:t>
      </w:r>
      <w:r w:rsidRPr="00FA2E00">
        <w:rPr>
          <w:rFonts w:ascii="Times New Roman" w:hAnsi="Times New Roman" w:cs="Times New Roman"/>
          <w:sz w:val="24"/>
          <w:szCs w:val="24"/>
        </w:rPr>
        <w:t xml:space="preserve"> видимос</w:t>
      </w:r>
      <w:r>
        <w:rPr>
          <w:rFonts w:ascii="Times New Roman" w:hAnsi="Times New Roman" w:cs="Times New Roman"/>
          <w:sz w:val="24"/>
          <w:szCs w:val="24"/>
        </w:rPr>
        <w:t xml:space="preserve">т за използването на </w:t>
      </w:r>
      <w:r w:rsidRPr="00FA2E00">
        <w:rPr>
          <w:rFonts w:ascii="Times New Roman" w:hAnsi="Times New Roman" w:cs="Times New Roman"/>
          <w:sz w:val="24"/>
          <w:szCs w:val="24"/>
        </w:rPr>
        <w:t xml:space="preserve">безвъзмездните средства от </w:t>
      </w:r>
      <w:r>
        <w:rPr>
          <w:rFonts w:ascii="Times New Roman" w:hAnsi="Times New Roman" w:cs="Times New Roman"/>
          <w:sz w:val="24"/>
          <w:szCs w:val="24"/>
        </w:rPr>
        <w:t>ФМ на ЕИП и НФМ.</w:t>
      </w:r>
    </w:p>
    <w:p w14:paraId="7F93DDAA" w14:textId="77777777" w:rsidR="001710D1" w:rsidRDefault="001710D1" w:rsidP="001710D1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66ABB240" w14:textId="77777777" w:rsidR="001710D1" w:rsidRPr="00951686" w:rsidRDefault="001710D1" w:rsidP="001710D1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51686">
        <w:rPr>
          <w:rFonts w:ascii="Times New Roman" w:hAnsi="Times New Roman" w:cs="Times New Roman"/>
          <w:b/>
          <w:sz w:val="24"/>
          <w:szCs w:val="24"/>
          <w:lang w:eastAsia="en-GB"/>
        </w:rPr>
        <w:t>Ромски фокус на изпълняваните програми</w:t>
      </w:r>
    </w:p>
    <w:p w14:paraId="63E225E0" w14:textId="77777777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73">
        <w:rPr>
          <w:rFonts w:ascii="Times New Roman" w:hAnsi="Times New Roman" w:cs="Times New Roman"/>
          <w:sz w:val="24"/>
          <w:szCs w:val="24"/>
        </w:rPr>
        <w:t>Социалното и иконо</w:t>
      </w:r>
      <w:r>
        <w:rPr>
          <w:rFonts w:ascii="Times New Roman" w:hAnsi="Times New Roman" w:cs="Times New Roman"/>
          <w:sz w:val="24"/>
          <w:szCs w:val="24"/>
        </w:rPr>
        <w:t>мическо включване на ромите е</w:t>
      </w:r>
      <w:r w:rsidRPr="003B0A73">
        <w:rPr>
          <w:rFonts w:ascii="Times New Roman" w:hAnsi="Times New Roman" w:cs="Times New Roman"/>
          <w:sz w:val="24"/>
          <w:szCs w:val="24"/>
        </w:rPr>
        <w:t xml:space="preserve"> приоритет на </w:t>
      </w:r>
      <w:r>
        <w:rPr>
          <w:rFonts w:ascii="Times New Roman" w:hAnsi="Times New Roman" w:cs="Times New Roman"/>
          <w:sz w:val="24"/>
          <w:szCs w:val="24"/>
        </w:rPr>
        <w:t>ФМ на</w:t>
      </w:r>
      <w:r w:rsidRPr="003B0A73">
        <w:rPr>
          <w:rFonts w:ascii="Times New Roman" w:hAnsi="Times New Roman" w:cs="Times New Roman"/>
          <w:sz w:val="24"/>
          <w:szCs w:val="24"/>
        </w:rPr>
        <w:t xml:space="preserve"> ЕИП и </w:t>
      </w:r>
      <w:r>
        <w:rPr>
          <w:rFonts w:ascii="Times New Roman" w:hAnsi="Times New Roman" w:cs="Times New Roman"/>
          <w:sz w:val="24"/>
          <w:szCs w:val="24"/>
        </w:rPr>
        <w:t>НФМ</w:t>
      </w:r>
      <w:r w:rsidRPr="003B0A73">
        <w:rPr>
          <w:rFonts w:ascii="Times New Roman" w:hAnsi="Times New Roman" w:cs="Times New Roman"/>
          <w:sz w:val="24"/>
          <w:szCs w:val="24"/>
        </w:rPr>
        <w:t xml:space="preserve"> за текущия </w:t>
      </w:r>
      <w:r>
        <w:rPr>
          <w:rFonts w:ascii="Times New Roman" w:hAnsi="Times New Roman" w:cs="Times New Roman"/>
          <w:sz w:val="24"/>
          <w:szCs w:val="24"/>
        </w:rPr>
        <w:t xml:space="preserve">програмен </w:t>
      </w:r>
      <w:r w:rsidRPr="003B0A73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дава възможност за подкрепа на</w:t>
      </w:r>
      <w:r w:rsidRPr="003B0A73">
        <w:rPr>
          <w:rFonts w:ascii="Times New Roman" w:hAnsi="Times New Roman" w:cs="Times New Roman"/>
          <w:sz w:val="24"/>
          <w:szCs w:val="24"/>
        </w:rPr>
        <w:t xml:space="preserve"> българското правите</w:t>
      </w:r>
      <w:r>
        <w:rPr>
          <w:rFonts w:ascii="Times New Roman" w:hAnsi="Times New Roman" w:cs="Times New Roman"/>
          <w:sz w:val="24"/>
          <w:szCs w:val="24"/>
        </w:rPr>
        <w:t>лство в изпълнението на</w:t>
      </w:r>
      <w:r w:rsidRPr="003B0A73">
        <w:rPr>
          <w:rFonts w:ascii="Times New Roman" w:hAnsi="Times New Roman" w:cs="Times New Roman"/>
          <w:sz w:val="24"/>
          <w:szCs w:val="24"/>
        </w:rPr>
        <w:t xml:space="preserve"> Национална стратегия за интеграция на ромите. </w:t>
      </w:r>
      <w:r w:rsidRPr="00514540">
        <w:rPr>
          <w:rFonts w:ascii="Times New Roman" w:hAnsi="Times New Roman" w:cs="Times New Roman"/>
          <w:sz w:val="24"/>
          <w:szCs w:val="24"/>
        </w:rPr>
        <w:t xml:space="preserve">Общият размер на средствата, предназначени за мерки с въздействие върху ромското население, е 18 048 416 евро, което съответства на 14% от общия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Pr="00514540">
        <w:rPr>
          <w:rFonts w:ascii="Times New Roman" w:hAnsi="Times New Roman" w:cs="Times New Roman"/>
          <w:sz w:val="24"/>
          <w:szCs w:val="24"/>
        </w:rPr>
        <w:t>на п</w:t>
      </w:r>
      <w:r>
        <w:rPr>
          <w:rFonts w:ascii="Times New Roman" w:hAnsi="Times New Roman" w:cs="Times New Roman"/>
          <w:sz w:val="24"/>
          <w:szCs w:val="24"/>
        </w:rPr>
        <w:t>рограмите по ФМ на</w:t>
      </w:r>
      <w:r w:rsidRPr="003B0A73">
        <w:rPr>
          <w:rFonts w:ascii="Times New Roman" w:hAnsi="Times New Roman" w:cs="Times New Roman"/>
          <w:sz w:val="24"/>
          <w:szCs w:val="24"/>
        </w:rPr>
        <w:t xml:space="preserve"> ЕИП и </w:t>
      </w:r>
      <w:r>
        <w:rPr>
          <w:rFonts w:ascii="Times New Roman" w:hAnsi="Times New Roman" w:cs="Times New Roman"/>
          <w:sz w:val="24"/>
          <w:szCs w:val="24"/>
        </w:rPr>
        <w:t xml:space="preserve">НФМ. </w:t>
      </w:r>
      <w:r>
        <w:rPr>
          <w:rFonts w:ascii="Times New Roman" w:hAnsi="Times New Roman" w:cs="Times New Roman"/>
          <w:b/>
          <w:sz w:val="24"/>
          <w:szCs w:val="24"/>
        </w:rPr>
        <w:t>НКЗ и програмните оператори</w:t>
      </w:r>
      <w:r w:rsidRPr="0035472B">
        <w:rPr>
          <w:rFonts w:ascii="Times New Roman" w:hAnsi="Times New Roman" w:cs="Times New Roman"/>
          <w:b/>
          <w:sz w:val="24"/>
          <w:szCs w:val="24"/>
        </w:rPr>
        <w:t xml:space="preserve"> се стремят към координация и взаимодействие между различните програми на ЕИП и Норвежкия финансови механизми 2014-2021, свързани с приобщаването на ромите, чрез включване в консултативния процес на всички заинтересовани страни, ангажирани с</w:t>
      </w:r>
      <w:r>
        <w:rPr>
          <w:rFonts w:ascii="Times New Roman" w:hAnsi="Times New Roman" w:cs="Times New Roman"/>
          <w:b/>
          <w:sz w:val="24"/>
          <w:szCs w:val="24"/>
        </w:rPr>
        <w:t>ъс социалното включване и овластяването на</w:t>
      </w:r>
      <w:r w:rsidRPr="0035472B">
        <w:rPr>
          <w:rFonts w:ascii="Times New Roman" w:hAnsi="Times New Roman" w:cs="Times New Roman"/>
          <w:b/>
          <w:sz w:val="24"/>
          <w:szCs w:val="24"/>
        </w:rPr>
        <w:t xml:space="preserve"> ромите на национално и европейско равнище. </w:t>
      </w:r>
      <w:r w:rsidRPr="003547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0067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sz w:val="24"/>
          <w:szCs w:val="24"/>
        </w:rPr>
        <w:t xml:space="preserve">НКЗ установява много добро сътрудничество с различни представители на ромското гражданско общество, които възприемат неговата дейност като реално насочена към </w:t>
      </w:r>
      <w:r>
        <w:rPr>
          <w:rFonts w:ascii="Times New Roman" w:hAnsi="Times New Roman" w:cs="Times New Roman"/>
          <w:sz w:val="24"/>
          <w:szCs w:val="24"/>
        </w:rPr>
        <w:t>социалното включване</w:t>
      </w:r>
      <w:r w:rsidRPr="0035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овластяване </w:t>
      </w:r>
      <w:r w:rsidRPr="0035472B">
        <w:rPr>
          <w:rFonts w:ascii="Times New Roman" w:hAnsi="Times New Roman" w:cs="Times New Roman"/>
          <w:sz w:val="24"/>
          <w:szCs w:val="24"/>
        </w:rPr>
        <w:t xml:space="preserve">на ромите. Ромски неправителствени организации </w:t>
      </w:r>
      <w:r w:rsidRPr="0035472B">
        <w:rPr>
          <w:rFonts w:ascii="Times New Roman" w:hAnsi="Times New Roman" w:cs="Times New Roman"/>
          <w:sz w:val="24"/>
          <w:szCs w:val="24"/>
        </w:rPr>
        <w:lastRenderedPageBreak/>
        <w:t xml:space="preserve">участват активно в </w:t>
      </w:r>
      <w:r>
        <w:rPr>
          <w:rFonts w:ascii="Times New Roman" w:hAnsi="Times New Roman" w:cs="Times New Roman"/>
          <w:sz w:val="24"/>
          <w:szCs w:val="24"/>
        </w:rPr>
        <w:t xml:space="preserve">организираната от НКЗ </w:t>
      </w:r>
      <w:r w:rsidRPr="0035472B">
        <w:rPr>
          <w:rFonts w:ascii="Times New Roman" w:hAnsi="Times New Roman" w:cs="Times New Roman"/>
          <w:sz w:val="24"/>
          <w:szCs w:val="24"/>
        </w:rPr>
        <w:t xml:space="preserve">консултативната среща на заинтересованите страни по </w:t>
      </w:r>
      <w:r>
        <w:rPr>
          <w:rFonts w:ascii="Times New Roman" w:hAnsi="Times New Roman" w:cs="Times New Roman"/>
          <w:sz w:val="24"/>
          <w:szCs w:val="24"/>
        </w:rPr>
        <w:t>програмите с фокус върху ромите. Н</w:t>
      </w:r>
      <w:r w:rsidRPr="0035472B">
        <w:rPr>
          <w:rFonts w:ascii="Times New Roman" w:hAnsi="Times New Roman" w:cs="Times New Roman"/>
          <w:sz w:val="24"/>
          <w:szCs w:val="24"/>
        </w:rPr>
        <w:t>аправените предложения от ромски НПО за конкретни мерки, са отразени и в идейните концепции на съответнит</w:t>
      </w:r>
      <w:r>
        <w:rPr>
          <w:rFonts w:ascii="Times New Roman" w:hAnsi="Times New Roman" w:cs="Times New Roman"/>
          <w:sz w:val="24"/>
          <w:szCs w:val="24"/>
        </w:rPr>
        <w:t>е програми, а в някои случаи</w:t>
      </w:r>
      <w:r w:rsidRPr="0035472B">
        <w:rPr>
          <w:rFonts w:ascii="Times New Roman" w:hAnsi="Times New Roman" w:cs="Times New Roman"/>
          <w:sz w:val="24"/>
          <w:szCs w:val="24"/>
        </w:rPr>
        <w:t xml:space="preserve"> са изцяло включени (например в програма „Правосъдие“).</w:t>
      </w:r>
      <w:r>
        <w:rPr>
          <w:rFonts w:ascii="Times New Roman" w:hAnsi="Times New Roman" w:cs="Times New Roman"/>
          <w:sz w:val="24"/>
          <w:szCs w:val="24"/>
        </w:rPr>
        <w:t xml:space="preserve"> Въз основа на подписаните програмни споразумения, НКЗ разработва и представя План за ромско включване на национално ниво, който </w:t>
      </w:r>
      <w:r w:rsidRPr="004728CB">
        <w:rPr>
          <w:rFonts w:ascii="Times New Roman" w:hAnsi="Times New Roman" w:cs="Times New Roman"/>
          <w:sz w:val="24"/>
          <w:szCs w:val="24"/>
        </w:rPr>
        <w:t xml:space="preserve">е одобрен от </w:t>
      </w:r>
      <w:r>
        <w:rPr>
          <w:rFonts w:ascii="Times New Roman" w:hAnsi="Times New Roman" w:cs="Times New Roman"/>
          <w:sz w:val="24"/>
          <w:szCs w:val="24"/>
        </w:rPr>
        <w:t>ОФМ</w:t>
      </w:r>
      <w:r w:rsidRPr="004728CB">
        <w:rPr>
          <w:rFonts w:ascii="Times New Roman" w:hAnsi="Times New Roman" w:cs="Times New Roman"/>
          <w:sz w:val="24"/>
          <w:szCs w:val="24"/>
        </w:rPr>
        <w:t>.</w:t>
      </w:r>
    </w:p>
    <w:p w14:paraId="61205D30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b/>
          <w:sz w:val="24"/>
          <w:szCs w:val="24"/>
        </w:rPr>
        <w:t>Някои аспекти на обществено-политическия контекст в България могат да повлияят негативно върху ефективността на прилагането на националната политическа рамка за приобщава</w:t>
      </w:r>
      <w:r>
        <w:rPr>
          <w:rFonts w:ascii="Times New Roman" w:hAnsi="Times New Roman" w:cs="Times New Roman"/>
          <w:b/>
          <w:sz w:val="24"/>
          <w:szCs w:val="24"/>
        </w:rPr>
        <w:t>не на ромите и постигането</w:t>
      </w:r>
      <w:r w:rsidRPr="003547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5472B">
        <w:rPr>
          <w:rFonts w:ascii="Times New Roman" w:hAnsi="Times New Roman" w:cs="Times New Roman"/>
          <w:b/>
          <w:sz w:val="24"/>
          <w:szCs w:val="24"/>
        </w:rPr>
        <w:t xml:space="preserve">целта за социално включване и овластяване на ромите. </w:t>
      </w:r>
      <w:r w:rsidRPr="0035472B">
        <w:rPr>
          <w:rFonts w:ascii="Times New Roman" w:hAnsi="Times New Roman" w:cs="Times New Roman"/>
          <w:sz w:val="24"/>
          <w:szCs w:val="24"/>
        </w:rPr>
        <w:t>Ромският въпрос в голяма степен се политизира и особено в предизборна ситуация се генерират анти-ромски настроения, кои</w:t>
      </w:r>
      <w:r>
        <w:rPr>
          <w:rFonts w:ascii="Times New Roman" w:hAnsi="Times New Roman" w:cs="Times New Roman"/>
          <w:sz w:val="24"/>
          <w:szCs w:val="24"/>
        </w:rPr>
        <w:t>то понякога водят до</w:t>
      </w:r>
      <w:r w:rsidRPr="0035472B">
        <w:rPr>
          <w:rFonts w:ascii="Times New Roman" w:hAnsi="Times New Roman" w:cs="Times New Roman"/>
          <w:sz w:val="24"/>
          <w:szCs w:val="24"/>
        </w:rPr>
        <w:t xml:space="preserve"> протести в различни населени места и дори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35472B">
        <w:rPr>
          <w:rFonts w:ascii="Times New Roman" w:hAnsi="Times New Roman" w:cs="Times New Roman"/>
          <w:sz w:val="24"/>
          <w:szCs w:val="24"/>
        </w:rPr>
        <w:t>извършване на престъпления от омраза на етническа основа. Общественият дебат все повече се доминира от  предложения за „интеграция“ на ромите чрез строги административни и наказателни подходи, които формират отрицателно обществено мнение към ромите.</w:t>
      </w:r>
    </w:p>
    <w:p w14:paraId="31A3D853" w14:textId="77777777" w:rsidR="001710D1" w:rsidRPr="0035472B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b/>
          <w:sz w:val="24"/>
          <w:szCs w:val="24"/>
        </w:rPr>
        <w:t>Идентифицираните проблеми в политическия и обществен контекст са предизвикателство за всички програми, нас</w:t>
      </w:r>
      <w:r>
        <w:rPr>
          <w:rFonts w:ascii="Times New Roman" w:hAnsi="Times New Roman" w:cs="Times New Roman"/>
          <w:b/>
          <w:sz w:val="24"/>
          <w:szCs w:val="24"/>
        </w:rPr>
        <w:t>очени към приобщаване на ромите</w:t>
      </w:r>
      <w:r w:rsidRPr="0035472B">
        <w:rPr>
          <w:rFonts w:ascii="Times New Roman" w:hAnsi="Times New Roman" w:cs="Times New Roman"/>
          <w:sz w:val="24"/>
          <w:szCs w:val="24"/>
        </w:rPr>
        <w:t xml:space="preserve">. Програмните и проектните екипи имат добри професионални умения, за да осигурят ефективно управление  на финансовите инструменти, но знанията за подходите за включване на ромите и постигането на значими и устойчиви резултати, все още са </w:t>
      </w:r>
      <w:r>
        <w:rPr>
          <w:rFonts w:ascii="Times New Roman" w:hAnsi="Times New Roman" w:cs="Times New Roman"/>
          <w:sz w:val="24"/>
          <w:szCs w:val="24"/>
        </w:rPr>
        <w:t>недостатъчни</w:t>
      </w:r>
      <w:r w:rsidRPr="0035472B">
        <w:rPr>
          <w:rFonts w:ascii="Times New Roman" w:hAnsi="Times New Roman" w:cs="Times New Roman"/>
          <w:sz w:val="24"/>
          <w:szCs w:val="24"/>
        </w:rPr>
        <w:t>. Това поражда необходимост от увеличаване на капацитета за ефективно програмиране и управление на проекти в областта на социалното включване и овластяване на ромите чрез обучение, обмен на опит с други страни, създаване на консултативни групи от експерти с участие на ромски представители.</w:t>
      </w:r>
    </w:p>
    <w:p w14:paraId="75AEB27A" w14:textId="77777777" w:rsidR="001710D1" w:rsidRPr="00984190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0E2">
        <w:rPr>
          <w:rFonts w:ascii="Times New Roman" w:eastAsia="Calibri" w:hAnsi="Times New Roman" w:cs="Times New Roman"/>
          <w:b/>
          <w:sz w:val="24"/>
          <w:szCs w:val="24"/>
        </w:rPr>
        <w:t>Риск за постигането на целите за приобщаването и овластяването на ромите представляват и съществуващите негативни стереотипи към ромите както сред б</w:t>
      </w:r>
      <w:r>
        <w:rPr>
          <w:rFonts w:ascii="Times New Roman" w:eastAsia="Calibri" w:hAnsi="Times New Roman" w:cs="Times New Roman"/>
          <w:b/>
          <w:sz w:val="24"/>
          <w:szCs w:val="24"/>
        </w:rPr>
        <w:t>ългарското общество, така и сред</w:t>
      </w:r>
      <w:r w:rsidRPr="005570E2">
        <w:rPr>
          <w:rFonts w:ascii="Times New Roman" w:eastAsia="Calibri" w:hAnsi="Times New Roman" w:cs="Times New Roman"/>
          <w:b/>
          <w:sz w:val="24"/>
          <w:szCs w:val="24"/>
        </w:rPr>
        <w:t xml:space="preserve"> някои институции</w:t>
      </w:r>
      <w:r>
        <w:rPr>
          <w:rFonts w:ascii="Times New Roman" w:eastAsia="Calibri" w:hAnsi="Times New Roman" w:cs="Times New Roman"/>
          <w:sz w:val="24"/>
          <w:szCs w:val="24"/>
        </w:rPr>
        <w:t>. Н</w:t>
      </w:r>
      <w:r w:rsidRPr="00984190">
        <w:rPr>
          <w:rFonts w:ascii="Times New Roman" w:eastAsia="Calibri" w:hAnsi="Times New Roman" w:cs="Times New Roman"/>
          <w:sz w:val="24"/>
          <w:szCs w:val="24"/>
        </w:rPr>
        <w:t>аблюдава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известна резервираност при обсъждане 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на въпросите за участието на ромите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8172D7">
        <w:rPr>
          <w:rFonts w:ascii="Times New Roman" w:hAnsi="Times New Roman" w:cs="Times New Roman"/>
          <w:sz w:val="24"/>
          <w:szCs w:val="24"/>
        </w:rPr>
        <w:t>проектиран</w:t>
      </w:r>
      <w:r>
        <w:rPr>
          <w:rFonts w:ascii="Times New Roman" w:hAnsi="Times New Roman" w:cs="Times New Roman"/>
          <w:sz w:val="24"/>
          <w:szCs w:val="24"/>
        </w:rPr>
        <w:t xml:space="preserve">ето и изпълнението на проектите, а тяхната роля се възприема преди всичко като на </w:t>
      </w:r>
      <w:r w:rsidRPr="008172D7">
        <w:rPr>
          <w:rFonts w:ascii="Times New Roman" w:hAnsi="Times New Roman" w:cs="Times New Roman"/>
          <w:sz w:val="24"/>
          <w:szCs w:val="24"/>
        </w:rPr>
        <w:t>бенефициенти</w:t>
      </w:r>
      <w:r>
        <w:rPr>
          <w:rFonts w:ascii="Times New Roman" w:hAnsi="Times New Roman" w:cs="Times New Roman"/>
          <w:sz w:val="24"/>
          <w:szCs w:val="24"/>
        </w:rPr>
        <w:t xml:space="preserve"> на осъществяваните програми и проекти</w:t>
      </w:r>
      <w:r w:rsidRPr="008172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ипсата на разбиране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необходимо участие на ромите 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не само като пасивни </w:t>
      </w:r>
      <w:r>
        <w:rPr>
          <w:rFonts w:ascii="Times New Roman" w:eastAsia="Calibri" w:hAnsi="Times New Roman" w:cs="Times New Roman"/>
          <w:sz w:val="24"/>
          <w:szCs w:val="24"/>
        </w:rPr>
        <w:t>ползватели на услуги</w:t>
      </w:r>
      <w:r w:rsidRPr="00984190">
        <w:rPr>
          <w:rFonts w:ascii="Times New Roman" w:eastAsia="Calibri" w:hAnsi="Times New Roman" w:cs="Times New Roman"/>
          <w:sz w:val="24"/>
          <w:szCs w:val="24"/>
        </w:rPr>
        <w:t>, но и като равноправни партньори при разработването и изпълнението на различните проекти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ромски фокус, представлява 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риск за </w:t>
      </w:r>
      <w:r>
        <w:rPr>
          <w:rFonts w:ascii="Times New Roman" w:eastAsia="Calibri" w:hAnsi="Times New Roman" w:cs="Times New Roman"/>
          <w:sz w:val="24"/>
          <w:szCs w:val="24"/>
        </w:rPr>
        <w:t>постигане на целите за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властяване и включване</w:t>
      </w:r>
      <w:r w:rsidRPr="00984190">
        <w:rPr>
          <w:rFonts w:ascii="Times New Roman" w:eastAsia="Calibri" w:hAnsi="Times New Roman" w:cs="Times New Roman"/>
          <w:sz w:val="24"/>
          <w:szCs w:val="24"/>
        </w:rPr>
        <w:t xml:space="preserve"> на ромите в обществото.</w:t>
      </w:r>
    </w:p>
    <w:p w14:paraId="4A01F9B7" w14:textId="5B59B514" w:rsidR="001710D1" w:rsidRPr="00D97D04" w:rsidRDefault="001710D1" w:rsidP="001710D1">
      <w:pPr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D97D04">
        <w:rPr>
          <w:rFonts w:ascii="Times New Roman" w:hAnsi="Times New Roman" w:cs="Times New Roman"/>
          <w:b/>
          <w:sz w:val="24"/>
          <w:szCs w:val="24"/>
          <w:lang w:eastAsia="en-GB"/>
        </w:rPr>
        <w:t>Проблеми и добри практики при управлението и изпълнението на програмите</w:t>
      </w:r>
    </w:p>
    <w:p w14:paraId="48D5C403" w14:textId="77777777" w:rsidR="001710D1" w:rsidRPr="00692123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2B">
        <w:rPr>
          <w:rFonts w:ascii="Times New Roman" w:hAnsi="Times New Roman" w:cs="Times New Roman"/>
          <w:sz w:val="24"/>
          <w:szCs w:val="24"/>
        </w:rPr>
        <w:t xml:space="preserve">Констатирани са някои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проблеми </w:t>
      </w:r>
      <w:r>
        <w:rPr>
          <w:rFonts w:ascii="Times New Roman" w:hAnsi="Times New Roman" w:cs="Times New Roman"/>
          <w:sz w:val="24"/>
          <w:szCs w:val="24"/>
        </w:rPr>
        <w:t>във връзка с управлението на</w:t>
      </w:r>
      <w:r w:rsidRPr="0035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изпълняваните програми и проекти:</w:t>
      </w:r>
    </w:p>
    <w:p w14:paraId="4BCD7B75" w14:textId="77777777" w:rsidR="001710D1" w:rsidRPr="0035472B" w:rsidRDefault="001710D1" w:rsidP="001710D1">
      <w:pPr>
        <w:pStyle w:val="ListParagraph"/>
        <w:numPr>
          <w:ilvl w:val="0"/>
          <w:numId w:val="3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123">
        <w:rPr>
          <w:rFonts w:ascii="Times New Roman" w:hAnsi="Times New Roman"/>
          <w:color w:val="000000"/>
          <w:sz w:val="24"/>
          <w:szCs w:val="24"/>
        </w:rPr>
        <w:t>Оттегляне на някои предварително дефинирани проекти поради организационни и административни проблеми на</w:t>
      </w:r>
      <w:r>
        <w:rPr>
          <w:rFonts w:ascii="Times New Roman" w:hAnsi="Times New Roman"/>
          <w:color w:val="000000"/>
          <w:sz w:val="24"/>
          <w:szCs w:val="24"/>
        </w:rPr>
        <w:t xml:space="preserve"> техните </w:t>
      </w:r>
      <w:r w:rsidRPr="004C5FCB">
        <w:rPr>
          <w:rFonts w:ascii="Times New Roman" w:hAnsi="Times New Roman"/>
          <w:color w:val="000000"/>
          <w:sz w:val="24"/>
          <w:szCs w:val="24"/>
        </w:rPr>
        <w:t>бенефициенти,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неотчитане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позициите на ключови заинтересовани страни или съществуващи обществени нагласи;</w:t>
      </w:r>
    </w:p>
    <w:p w14:paraId="25062593" w14:textId="77777777" w:rsidR="001710D1" w:rsidRDefault="001710D1" w:rsidP="001710D1">
      <w:pPr>
        <w:pStyle w:val="ListParagraph"/>
        <w:numPr>
          <w:ilvl w:val="0"/>
          <w:numId w:val="35"/>
        </w:numPr>
        <w:spacing w:before="120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805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Констатирани са и някои проблеми, свързани или с идентифицирането на партньори по донорски проекти в разумен период от време (напр. в програма </w:t>
      </w:r>
      <w:r w:rsidRPr="004805C0">
        <w:rPr>
          <w:rFonts w:ascii="Times New Roman" w:hAnsi="Times New Roman" w:cs="Times New Roman"/>
          <w:sz w:val="24"/>
          <w:szCs w:val="24"/>
        </w:rPr>
        <w:t>„Опазване на околната среда и климатични промени“</w:t>
      </w:r>
      <w:r w:rsidRPr="004805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или с въвеждането на нови партньори по донорски проекти във вече договорени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4805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ловия на предварително дефинираните проекти (например в програма „Вътрешни работи“). </w:t>
      </w:r>
    </w:p>
    <w:p w14:paraId="77DC4BB8" w14:textId="60517CAD" w:rsidR="001710D1" w:rsidRPr="004C5FCB" w:rsidRDefault="001710D1" w:rsidP="001710D1">
      <w:pPr>
        <w:pStyle w:val="ListParagraph"/>
        <w:numPr>
          <w:ilvl w:val="0"/>
          <w:numId w:val="35"/>
        </w:numPr>
        <w:spacing w:before="120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_Hlk64041532"/>
      <w:r w:rsidRPr="004C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ПСД по програма </w:t>
      </w:r>
      <w:r w:rsidRPr="004C5FCB">
        <w:rPr>
          <w:rFonts w:ascii="Times New Roman" w:hAnsi="Times New Roman" w:cs="Times New Roman"/>
          <w:sz w:val="24"/>
          <w:szCs w:val="24"/>
        </w:rPr>
        <w:t>„</w:t>
      </w:r>
      <w:r w:rsidR="003F08AD">
        <w:rPr>
          <w:rFonts w:ascii="Times New Roman" w:hAnsi="Times New Roman" w:cs="Times New Roman"/>
          <w:sz w:val="24"/>
          <w:szCs w:val="24"/>
        </w:rPr>
        <w:t>Вътрешни работи</w:t>
      </w:r>
      <w:r w:rsidRPr="004C5FCB">
        <w:rPr>
          <w:rFonts w:ascii="Times New Roman" w:hAnsi="Times New Roman" w:cs="Times New Roman"/>
          <w:sz w:val="24"/>
          <w:szCs w:val="24"/>
        </w:rPr>
        <w:t>“</w:t>
      </w:r>
      <w:r w:rsidRPr="004C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(Норвежка дирекция „Полиция“) е проблем, че във фазата на развитие на проектите не са допустими разходи за тяхната подготовка. Отбелязва се, че представителите на ПСД от </w:t>
      </w:r>
      <w:r w:rsidRPr="004C5FCB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Норвежката дирекция „Полиция“ </w:t>
      </w:r>
      <w:r w:rsidRPr="004C5F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трябва да подписват лични декларации и да представят автобиографии, когато влизат в партньорство с български институции. Подобно изискване не съществува в никоя друга държава бенефициент па ФМ на ЕИП и НФМ, в която те участват.</w:t>
      </w:r>
    </w:p>
    <w:p w14:paraId="5951D172" w14:textId="77777777" w:rsidR="001710D1" w:rsidRPr="00F44746" w:rsidRDefault="001710D1" w:rsidP="001710D1">
      <w:pPr>
        <w:pStyle w:val="ListParagraph"/>
        <w:numPr>
          <w:ilvl w:val="0"/>
          <w:numId w:val="35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746">
        <w:rPr>
          <w:rFonts w:ascii="Times New Roman" w:hAnsi="Times New Roman" w:cs="Times New Roman"/>
          <w:bCs/>
          <w:sz w:val="24"/>
          <w:szCs w:val="24"/>
        </w:rPr>
        <w:t xml:space="preserve">Норвежката асоциация на </w:t>
      </w:r>
      <w:r w:rsidRPr="00F447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местните</w:t>
      </w:r>
      <w:r w:rsidRPr="00F44746">
        <w:rPr>
          <w:rFonts w:ascii="Times New Roman" w:hAnsi="Times New Roman" w:cs="Times New Roman"/>
          <w:bCs/>
          <w:sz w:val="24"/>
          <w:szCs w:val="24"/>
        </w:rPr>
        <w:t xml:space="preserve"> и регионални власти регистрира някои проблеми при управлението на програмата „Местно развитие, намаляване на бедността и подобрено включване на уязвими групи“: Първо, забавени процедури при обявяване на поканите за</w:t>
      </w:r>
      <w:r w:rsidRPr="00F44746">
        <w:rPr>
          <w:rFonts w:ascii="Times New Roman" w:hAnsi="Times New Roman" w:cs="Times New Roman"/>
          <w:sz w:val="24"/>
          <w:szCs w:val="24"/>
        </w:rPr>
        <w:t xml:space="preserve"> набиране на проектни предложения, като всяка от тях се развива последователно, а не синхронизирано. Поканите се разработват с конкретни правила за всеки предварително дефиниран проект, което е ненужно и </w:t>
      </w:r>
      <w:proofErr w:type="spellStart"/>
      <w:r w:rsidRPr="00F44746">
        <w:rPr>
          <w:rFonts w:ascii="Times New Roman" w:hAnsi="Times New Roman" w:cs="Times New Roman"/>
          <w:sz w:val="24"/>
          <w:szCs w:val="24"/>
        </w:rPr>
        <w:t>причиява</w:t>
      </w:r>
      <w:proofErr w:type="spellEnd"/>
      <w:r w:rsidRPr="00F44746">
        <w:rPr>
          <w:rFonts w:ascii="Times New Roman" w:hAnsi="Times New Roman" w:cs="Times New Roman"/>
          <w:sz w:val="24"/>
          <w:szCs w:val="24"/>
        </w:rPr>
        <w:t xml:space="preserve"> закъснения. Второ, техническото задание за оценителите при подбора на проектни предложения акцентира повече на техническите, отколкото на качествените критерии. Оценителите не могат да обяснят своите аргументи в селекционните комисии, което предизвика закъснения и загриженост за прозрачността на процеса. Трето, наличие на известни проблеми с измерването на някои показатели (например, в проекта GALOP), тъй като получаването на информация за техните стойности предполага значителни финансови разходи, </w:t>
      </w:r>
      <w:r w:rsidRPr="00F44746">
        <w:rPr>
          <w:rFonts w:ascii="Times New Roman" w:hAnsi="Times New Roman" w:cs="Times New Roman"/>
          <w:sz w:val="24"/>
          <w:szCs w:val="24"/>
        </w:rPr>
        <w:lastRenderedPageBreak/>
        <w:t>които не са планирани в бюджета на проекта. В ход са дискусии за решаване на този проблем, защото ако някои от показателите са трудни за измерване, не може категорично да се установи дали те наистина са постигнати.</w:t>
      </w:r>
    </w:p>
    <w:bookmarkEnd w:id="10"/>
    <w:p w14:paraId="32DCE924" w14:textId="77777777" w:rsidR="001710D1" w:rsidRPr="00893CE3" w:rsidRDefault="001710D1" w:rsidP="001710D1">
      <w:pPr>
        <w:spacing w:before="120"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93C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хода на осъществяване на междинната оц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енка бяха идентифицирани и</w:t>
      </w:r>
      <w:r w:rsidRPr="00893C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50A6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добри практики при управлението и изпълнението на оценяваните програми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сред които могат да бъдат откроени:</w:t>
      </w:r>
    </w:p>
    <w:p w14:paraId="5FE8E50A" w14:textId="77777777" w:rsidR="001710D1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Първо, </w:t>
      </w:r>
      <w:r w:rsidRPr="00893C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четирите проекта, свързани с надграждането и развитието на младежки центрове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в Пловдив, Стара Загора, Добрич и Враца</w:t>
      </w:r>
      <w:r w:rsidRPr="00893CE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6921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създадени в предходния програмен период, </w:t>
      </w:r>
      <w:r w:rsidRPr="0069212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категорично могат да бъдат определени като добра практика, създаваща устойчиви модели, които могат да бъдат репликирани и в други общини.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5825EB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ладежките центрове в Пловдив и Стара Загора са отличени със специалния „Знак за качество“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Съвета на Европа, който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гаранитра</w:t>
      </w:r>
      <w:proofErr w:type="spellEnd"/>
      <w:r w:rsidRPr="5825EB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че младежките центрове работят в съответствие с високите стандарти на Съвета на Европа и неговите ценности, като част от една по-широка международна мрежа, която поощрява дейности в пет конкретни сфери – образование, социални дейности, развитие на младежта, знание и иновации, обмяна на опит и сътрудничество отвъд границите на държавите.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Идентифицират се н</w:t>
      </w:r>
      <w:r w:rsidRPr="5825EB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яколко условия и предпоставки за превръщането на тези проекти в добра практика и ус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пешен модел за младежка работа</w:t>
      </w:r>
      <w:r w:rsidRPr="5825EB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04A79E1B" w14:textId="0D1B421A" w:rsidR="001710D1" w:rsidRPr="00E3554B" w:rsidRDefault="001710D1" w:rsidP="00DC1C12">
      <w:pPr>
        <w:pStyle w:val="ListParagraph"/>
        <w:numPr>
          <w:ilvl w:val="0"/>
          <w:numId w:val="5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наличие на ефективно сътрудничество и ангажираност  на всички заинтересовани страни.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Констатира се ясно изразена политическа воля и подкрепа (включително финансова) </w:t>
      </w:r>
      <w:r w:rsidR="00F447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органите на местната власт за реализацията на проектите за създаване и развитие на младежките центрове. </w:t>
      </w:r>
    </w:p>
    <w:p w14:paraId="2D6933BF" w14:textId="77777777" w:rsidR="001710D1" w:rsidRPr="00E3554B" w:rsidRDefault="001710D1" w:rsidP="00DC1C12">
      <w:pPr>
        <w:pStyle w:val="ListParagraph"/>
        <w:numPr>
          <w:ilvl w:val="0"/>
          <w:numId w:val="5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използване на добри международни практики и прилагане на високи стандарти, които в случая се предлагат от Съвета на Европа. 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Негови представители активно участват и в дейностите на младежките центрове чрез предлагане на обучения, менторство, консултации, съвместни инициативи, обмяна на опит и др. </w:t>
      </w:r>
    </w:p>
    <w:p w14:paraId="37F2FA3B" w14:textId="77777777" w:rsidR="001710D1" w:rsidRPr="00E3554B" w:rsidRDefault="001710D1" w:rsidP="00DC1C12">
      <w:pPr>
        <w:pStyle w:val="ListParagraph"/>
        <w:numPr>
          <w:ilvl w:val="0"/>
          <w:numId w:val="5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активно въвличане и овластяване на младите хора не само като бенефициенти на проектите, но и активни участници в планирането и осъществяването на дейността на младежките центрове като младежки работници, медиатори, </w:t>
      </w:r>
      <w:proofErr w:type="spellStart"/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обучители</w:t>
      </w:r>
      <w:proofErr w:type="spellEnd"/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лидери в общността, агенти на влияние, доброволци и др. 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Акцент се поставя не толкова върху отделни и ад-</w:t>
      </w:r>
      <w:proofErr w:type="spellStart"/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хок</w:t>
      </w:r>
      <w:proofErr w:type="spellEnd"/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реализирани дейности, а на трайни и комплексни младежки инициативи, които 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са ориентирани към постигането на дългосрочен ефект и изграждане на устойчив капацитет за работа с младите хора. </w:t>
      </w:r>
    </w:p>
    <w:p w14:paraId="7F768D16" w14:textId="77777777" w:rsidR="001710D1" w:rsidRPr="00E3554B" w:rsidRDefault="001710D1" w:rsidP="00DC1C12">
      <w:pPr>
        <w:pStyle w:val="ListParagraph"/>
        <w:numPr>
          <w:ilvl w:val="0"/>
          <w:numId w:val="5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участие в национална и международна мрежа на младежките центрове, които  предлагат широки възможности за обмяна на опит и съвместни инициативи. 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Тези мрежи непрекъснато се разширяват с включване на нови младежки центрове, които могат да използват опита на вече съществуващите. </w:t>
      </w:r>
    </w:p>
    <w:p w14:paraId="020F752A" w14:textId="77777777" w:rsidR="001710D1" w:rsidRPr="00FD7BE2" w:rsidRDefault="001710D1" w:rsidP="00DC1C12">
      <w:pPr>
        <w:pStyle w:val="ListParagraph"/>
        <w:numPr>
          <w:ilvl w:val="0"/>
          <w:numId w:val="55"/>
        </w:numPr>
        <w:tabs>
          <w:tab w:val="left" w:pos="851"/>
        </w:tabs>
        <w:spacing w:before="120" w:after="0" w:line="36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5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възможност за репликиране на апробираните добри практики и устойчиви модели за работа на младежките центрове.  </w:t>
      </w:r>
      <w:r w:rsidRPr="00E355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Доказателство за това е и успешно проведената процедура за набиране,  оценка и подбор на проектни предложения за създаване на четири нови младежки центрове.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60E7C97" w14:textId="77777777" w:rsidR="001710D1" w:rsidRPr="00FD7BE2" w:rsidRDefault="001710D1" w:rsidP="00DC1C12">
      <w:pPr>
        <w:pStyle w:val="ListParagraph"/>
        <w:numPr>
          <w:ilvl w:val="0"/>
          <w:numId w:val="55"/>
        </w:num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Съществуват условия за </w:t>
      </w:r>
      <w:r w:rsidRPr="00D77971">
        <w:rPr>
          <w:rFonts w:ascii="Times New Roman" w:hAnsi="Times New Roman" w:cs="Times New Roman"/>
          <w:b/>
          <w:sz w:val="24"/>
          <w:szCs w:val="24"/>
        </w:rPr>
        <w:t>осигуряване на устойчивост</w:t>
      </w:r>
      <w:r w:rsidRPr="00FD7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проектите чрез последващо</w:t>
      </w:r>
      <w:r w:rsidRPr="00FD7BE2">
        <w:rPr>
          <w:rFonts w:ascii="Times New Roman" w:hAnsi="Times New Roman" w:cs="Times New Roman"/>
          <w:sz w:val="24"/>
          <w:szCs w:val="24"/>
        </w:rPr>
        <w:t xml:space="preserve"> общинско финансиране и самофинансиране.   </w:t>
      </w:r>
    </w:p>
    <w:p w14:paraId="14CE6668" w14:textId="77777777" w:rsidR="001710D1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Второ, създадени са възможности за р</w:t>
      </w:r>
      <w:r w:rsidRPr="006260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азвитие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Pr="006260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надграждане на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изпълнявани проекти и в предходния, и в настоящия програмен период. </w:t>
      </w:r>
      <w:r w:rsidRPr="006260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ъществуват предпоставки и изразена готовност да се осигури у</w:t>
      </w:r>
      <w:r w:rsidRPr="40729065">
        <w:rPr>
          <w:rFonts w:ascii="Times New Roman" w:hAnsi="Times New Roman" w:cs="Times New Roman"/>
          <w:sz w:val="24"/>
          <w:szCs w:val="24"/>
        </w:rPr>
        <w:t>стойчивост чрез последващо осигуряване на</w:t>
      </w:r>
      <w:r>
        <w:rPr>
          <w:rFonts w:ascii="Times New Roman" w:hAnsi="Times New Roman" w:cs="Times New Roman"/>
          <w:sz w:val="24"/>
          <w:szCs w:val="24"/>
        </w:rPr>
        <w:t xml:space="preserve"> тяхното </w:t>
      </w:r>
      <w:r w:rsidRPr="40729065">
        <w:rPr>
          <w:rFonts w:ascii="Times New Roman" w:hAnsi="Times New Roman" w:cs="Times New Roman"/>
          <w:sz w:val="24"/>
          <w:szCs w:val="24"/>
        </w:rPr>
        <w:t xml:space="preserve">финансиране </w:t>
      </w:r>
      <w:r>
        <w:rPr>
          <w:rFonts w:ascii="Times New Roman" w:hAnsi="Times New Roman" w:cs="Times New Roman"/>
          <w:sz w:val="24"/>
          <w:szCs w:val="24"/>
        </w:rPr>
        <w:t>от държавния бюджет, общините и генерирани собствени средства. За някои проекти се регистрира съвместно финансиране от различни  национални и международни източници. Добра е практиката на проект „</w:t>
      </w:r>
      <w:r w:rsidRPr="0035472B">
        <w:rPr>
          <w:rFonts w:ascii="Times New Roman" w:hAnsi="Times New Roman" w:cs="Times New Roman"/>
          <w:sz w:val="24"/>
          <w:szCs w:val="24"/>
        </w:rPr>
        <w:t xml:space="preserve">Възстановителен център за деца с 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онкохематологични</w:t>
      </w:r>
      <w:proofErr w:type="spellEnd"/>
      <w:r w:rsidRPr="0035472B">
        <w:rPr>
          <w:rFonts w:ascii="Times New Roman" w:hAnsi="Times New Roman" w:cs="Times New Roman"/>
          <w:sz w:val="24"/>
          <w:szCs w:val="24"/>
        </w:rPr>
        <w:t xml:space="preserve"> заболявания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472B">
        <w:rPr>
          <w:rFonts w:ascii="Times New Roman" w:hAnsi="Times New Roman" w:cs="Times New Roman"/>
          <w:sz w:val="24"/>
          <w:szCs w:val="24"/>
        </w:rPr>
        <w:t xml:space="preserve"> с изпълнител община Костинброд</w:t>
      </w:r>
      <w:r>
        <w:rPr>
          <w:rFonts w:ascii="Times New Roman" w:hAnsi="Times New Roman" w:cs="Times New Roman"/>
          <w:sz w:val="24"/>
          <w:szCs w:val="24"/>
        </w:rPr>
        <w:t>. Неговата инфраструк</w:t>
      </w:r>
      <w:r w:rsidRPr="009704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ура е изградена по друг п</w:t>
      </w:r>
      <w:r w:rsidRPr="00970448">
        <w:rPr>
          <w:rFonts w:ascii="Times New Roman" w:hAnsi="Times New Roman" w:cs="Times New Roman"/>
          <w:sz w:val="24"/>
          <w:szCs w:val="24"/>
        </w:rPr>
        <w:t xml:space="preserve">роект, но предлаганата услуга се финансира по програмата от ФМ на ЕИП. </w:t>
      </w:r>
      <w:r>
        <w:rPr>
          <w:rFonts w:ascii="Times New Roman" w:hAnsi="Times New Roman" w:cs="Times New Roman"/>
          <w:sz w:val="24"/>
          <w:szCs w:val="24"/>
        </w:rPr>
        <w:t>Този п</w:t>
      </w:r>
      <w:r w:rsidRPr="00970448">
        <w:rPr>
          <w:rFonts w:ascii="Times New Roman" w:hAnsi="Times New Roman" w:cs="Times New Roman"/>
          <w:sz w:val="24"/>
          <w:szCs w:val="24"/>
        </w:rPr>
        <w:t>илотен проект</w:t>
      </w:r>
      <w:r>
        <w:rPr>
          <w:rFonts w:ascii="Times New Roman" w:hAnsi="Times New Roman" w:cs="Times New Roman"/>
          <w:sz w:val="24"/>
          <w:szCs w:val="24"/>
        </w:rPr>
        <w:t xml:space="preserve"> се очаква </w:t>
      </w:r>
      <w:r w:rsidRPr="00970448">
        <w:rPr>
          <w:rFonts w:ascii="Times New Roman" w:hAnsi="Times New Roman" w:cs="Times New Roman"/>
          <w:sz w:val="24"/>
          <w:szCs w:val="24"/>
        </w:rPr>
        <w:t xml:space="preserve">да получи финансиране от държавата чрез предоставяне на делегиран бюджет.  </w:t>
      </w:r>
    </w:p>
    <w:p w14:paraId="4D3B5B14" w14:textId="77777777" w:rsidR="001710D1" w:rsidRDefault="001710D1" w:rsidP="001710D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Добър  пример за постигане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синергичен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ефект е проектът</w:t>
      </w:r>
      <w:r w:rsidRPr="0097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5472B">
        <w:rPr>
          <w:rFonts w:ascii="Times New Roman" w:hAnsi="Times New Roman" w:cs="Times New Roman"/>
          <w:sz w:val="24"/>
          <w:szCs w:val="24"/>
        </w:rPr>
        <w:t>Иновативни модели за грижи в общността за хора с хронични заболявания и трайни увреждания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4F4CDC">
        <w:rPr>
          <w:rFonts w:ascii="Times New Roman" w:hAnsi="Times New Roman" w:cs="Times New Roman"/>
          <w:sz w:val="24"/>
          <w:szCs w:val="24"/>
        </w:rPr>
        <w:t xml:space="preserve">изпълняван от Българския червен кръст (БЧК). </w:t>
      </w:r>
      <w:r w:rsidRPr="0035472B">
        <w:rPr>
          <w:rFonts w:ascii="Times New Roman" w:hAnsi="Times New Roman" w:cs="Times New Roman"/>
          <w:sz w:val="24"/>
          <w:szCs w:val="24"/>
        </w:rPr>
        <w:t xml:space="preserve">Прилаганият модел за грижа в общността първоначално е апробиран от </w:t>
      </w:r>
      <w:r>
        <w:rPr>
          <w:rFonts w:ascii="Times New Roman" w:hAnsi="Times New Roman" w:cs="Times New Roman"/>
          <w:sz w:val="24"/>
          <w:szCs w:val="24"/>
        </w:rPr>
        <w:t xml:space="preserve">БЧК </w:t>
      </w:r>
      <w:r w:rsidRPr="0035472B">
        <w:rPr>
          <w:rFonts w:ascii="Times New Roman" w:hAnsi="Times New Roman" w:cs="Times New Roman"/>
          <w:sz w:val="24"/>
          <w:szCs w:val="24"/>
        </w:rPr>
        <w:t>по проект „Домашни грижи за независим и достоен живот“, финансиран от Швейцарската агенция за развитие и сътрудничество  в партньорство с Министерството на здравеопазването и Министерството на труда и социалната политика. Този подход е възприет и от ЕСИФ в рамките на програмата „</w:t>
      </w:r>
      <w:proofErr w:type="spellStart"/>
      <w:r w:rsidRPr="0035472B">
        <w:rPr>
          <w:rFonts w:ascii="Times New Roman" w:hAnsi="Times New Roman" w:cs="Times New Roman"/>
          <w:sz w:val="24"/>
          <w:szCs w:val="24"/>
        </w:rPr>
        <w:t>Патронажни</w:t>
      </w:r>
      <w:proofErr w:type="spellEnd"/>
      <w:r w:rsidRPr="0035472B">
        <w:rPr>
          <w:rFonts w:ascii="Times New Roman" w:hAnsi="Times New Roman" w:cs="Times New Roman"/>
          <w:sz w:val="24"/>
          <w:szCs w:val="24"/>
        </w:rPr>
        <w:t xml:space="preserve"> грижи за възрастни хора и </w:t>
      </w:r>
      <w:r>
        <w:rPr>
          <w:rFonts w:ascii="Times New Roman" w:hAnsi="Times New Roman" w:cs="Times New Roman"/>
          <w:sz w:val="24"/>
          <w:szCs w:val="24"/>
        </w:rPr>
        <w:t>хора с увреждания“</w:t>
      </w:r>
      <w:r w:rsidRPr="003547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Предоставянето на национално финансиране може да осигури устойчивост на у</w:t>
      </w:r>
      <w:r w:rsidRPr="00970448">
        <w:rPr>
          <w:rFonts w:ascii="Times New Roman" w:hAnsi="Times New Roman" w:cs="Times New Roman"/>
          <w:sz w:val="24"/>
          <w:szCs w:val="24"/>
        </w:rPr>
        <w:t>слуги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Pr="0035472B">
        <w:rPr>
          <w:rFonts w:ascii="Times New Roman" w:hAnsi="Times New Roman" w:cs="Times New Roman"/>
          <w:sz w:val="24"/>
          <w:szCs w:val="24"/>
        </w:rPr>
        <w:t>за грижи в общността за хора с хронични заболявания и трайни увреждания</w:t>
      </w:r>
      <w:r>
        <w:rPr>
          <w:rFonts w:ascii="Times New Roman" w:hAnsi="Times New Roman" w:cs="Times New Roman"/>
          <w:sz w:val="24"/>
          <w:szCs w:val="24"/>
        </w:rPr>
        <w:t>, които предоставя БЧК.</w:t>
      </w:r>
      <w:r w:rsidRPr="009704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1EA0D" w14:textId="77777777" w:rsidR="001710D1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73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8C573E">
        <w:rPr>
          <w:rFonts w:ascii="Times New Roman" w:hAnsi="Times New Roman" w:cs="Times New Roman"/>
          <w:bCs/>
          <w:sz w:val="24"/>
          <w:szCs w:val="24"/>
        </w:rPr>
        <w:t>обра практика</w:t>
      </w:r>
      <w:r w:rsidRPr="11E2F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Pr="11E2F84F">
        <w:rPr>
          <w:rFonts w:ascii="Times New Roman" w:hAnsi="Times New Roman" w:cs="Times New Roman"/>
          <w:sz w:val="24"/>
          <w:szCs w:val="24"/>
        </w:rPr>
        <w:t xml:space="preserve">продължаването </w:t>
      </w:r>
      <w:r>
        <w:rPr>
          <w:rFonts w:ascii="Times New Roman" w:hAnsi="Times New Roman" w:cs="Times New Roman"/>
          <w:sz w:val="24"/>
          <w:szCs w:val="24"/>
        </w:rPr>
        <w:t>на дигитализацията на</w:t>
      </w:r>
      <w:r w:rsidRPr="11E2F84F">
        <w:rPr>
          <w:rFonts w:ascii="Times New Roman" w:hAnsi="Times New Roman" w:cs="Times New Roman"/>
          <w:sz w:val="24"/>
          <w:szCs w:val="24"/>
        </w:rPr>
        <w:t xml:space="preserve"> обекти на културно наследство, която стартира в предходния програмен период по програма </w:t>
      </w:r>
      <w:r w:rsidRPr="11E2F84F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11E2F84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11E2F84F">
        <w:rPr>
          <w:rFonts w:ascii="Times New Roman" w:hAnsi="Times New Roman" w:cs="Times New Roman"/>
          <w:sz w:val="24"/>
          <w:szCs w:val="24"/>
        </w:rPr>
        <w:t xml:space="preserve"> „Културно наследство и съвременно изкуство“. В него са подкрепени осем такива проекта, което сега могат да се надградят. </w:t>
      </w:r>
    </w:p>
    <w:p w14:paraId="251CE21F" w14:textId="77777777" w:rsidR="001710D1" w:rsidRPr="00AF14C8" w:rsidRDefault="001710D1" w:rsidP="00171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Трето</w:t>
      </w:r>
      <w:r w:rsidRPr="00261338">
        <w:rPr>
          <w:rFonts w:ascii="Times New Roman" w:hAnsi="Times New Roman" w:cs="Times New Roman"/>
          <w:b/>
          <w:sz w:val="24"/>
          <w:szCs w:val="24"/>
          <w:lang w:eastAsia="en-GB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40729065">
        <w:rPr>
          <w:rFonts w:ascii="Times New Roman" w:hAnsi="Times New Roman" w:cs="Times New Roman"/>
          <w:b/>
          <w:bCs/>
          <w:sz w:val="24"/>
          <w:szCs w:val="24"/>
        </w:rPr>
        <w:t xml:space="preserve">рограмите, финансирани от ФМ на ЕИП и НФМ,  с изключение на управляваните централизирано от Офиса на ФМ на ЕИП, се изпълняват в сътрудничество или с </w:t>
      </w:r>
      <w:r w:rsidRPr="40729065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партньорски организации от страните донори и/или с международни партньорски организации</w:t>
      </w:r>
      <w:r w:rsidRPr="40729065">
        <w:rPr>
          <w:rFonts w:ascii="Times New Roman" w:hAnsi="Times New Roman" w:cs="Times New Roman"/>
          <w:b/>
          <w:bCs/>
          <w:sz w:val="24"/>
          <w:szCs w:val="24"/>
        </w:rPr>
        <w:t xml:space="preserve"> (Съвет на Европа). </w:t>
      </w:r>
      <w:r w:rsidRPr="40729065">
        <w:rPr>
          <w:rFonts w:ascii="Times New Roman" w:hAnsi="Times New Roman" w:cs="Times New Roman"/>
          <w:sz w:val="24"/>
          <w:szCs w:val="24"/>
        </w:rPr>
        <w:t xml:space="preserve">Във всички програми е установено добро стратегическо и оперативно партньорство с партньорски организации от </w:t>
      </w:r>
      <w:r>
        <w:rPr>
          <w:rFonts w:ascii="Times New Roman" w:hAnsi="Times New Roman" w:cs="Times New Roman"/>
          <w:sz w:val="24"/>
          <w:szCs w:val="24"/>
        </w:rPr>
        <w:t>страните донори и международни</w:t>
      </w:r>
      <w:r w:rsidRPr="40729065">
        <w:rPr>
          <w:rFonts w:ascii="Times New Roman" w:hAnsi="Times New Roman" w:cs="Times New Roman"/>
          <w:sz w:val="24"/>
          <w:szCs w:val="24"/>
        </w:rPr>
        <w:t xml:space="preserve"> партньорски организации. Партньорските организации от страните донори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40729065">
        <w:rPr>
          <w:rFonts w:ascii="Times New Roman" w:hAnsi="Times New Roman" w:cs="Times New Roman"/>
          <w:sz w:val="24"/>
          <w:szCs w:val="24"/>
        </w:rPr>
        <w:t xml:space="preserve">СД) участват във всички заседания на Комитета за сътрудничество и оказват помощ главно по отношение изпълнението на предварително дефинираните проекти, подписване на споразумения за партньорство, договаряне участието на партньорите и разпределението на финансовите ресурси между тях, предоставяне на </w:t>
      </w:r>
      <w:r w:rsidRPr="006374C0">
        <w:rPr>
          <w:rFonts w:ascii="Times New Roman" w:hAnsi="Times New Roman" w:cs="Times New Roman"/>
          <w:sz w:val="24"/>
          <w:szCs w:val="24"/>
        </w:rPr>
        <w:t xml:space="preserve">становище и коментари по проектите на Насоки за кандидатстване по откритите процедури и малки </w:t>
      </w:r>
      <w:proofErr w:type="spellStart"/>
      <w:r w:rsidRPr="006374C0">
        <w:rPr>
          <w:rFonts w:ascii="Times New Roman" w:hAnsi="Times New Roman" w:cs="Times New Roman"/>
          <w:sz w:val="24"/>
          <w:szCs w:val="24"/>
        </w:rPr>
        <w:t>грантови</w:t>
      </w:r>
      <w:proofErr w:type="spellEnd"/>
      <w:r w:rsidRPr="006374C0">
        <w:rPr>
          <w:rFonts w:ascii="Times New Roman" w:hAnsi="Times New Roman" w:cs="Times New Roman"/>
          <w:sz w:val="24"/>
          <w:szCs w:val="24"/>
        </w:rPr>
        <w:t xml:space="preserve"> схеми, стартирани през периода.</w:t>
      </w:r>
      <w:r w:rsidRPr="40729065">
        <w:rPr>
          <w:rFonts w:ascii="Times New Roman" w:hAnsi="Times New Roman" w:cs="Times New Roman"/>
          <w:sz w:val="24"/>
          <w:szCs w:val="24"/>
        </w:rPr>
        <w:t xml:space="preserve"> Добър пример е Норвежката Национална асоциация на местните и регионални власти, която е партньор по няколко предефинирани проекта </w:t>
      </w:r>
      <w:r w:rsidRPr="006374C0">
        <w:rPr>
          <w:rFonts w:ascii="Times New Roman" w:hAnsi="Times New Roman" w:cs="Times New Roman"/>
          <w:sz w:val="24"/>
          <w:szCs w:val="24"/>
        </w:rPr>
        <w:t>в различни програми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40729065">
        <w:rPr>
          <w:rFonts w:ascii="Times New Roman" w:hAnsi="Times New Roman" w:cs="Times New Roman"/>
          <w:sz w:val="24"/>
          <w:szCs w:val="24"/>
        </w:rPr>
        <w:t>и  притежава значителен опит в работата с общините. НСОРБ изразява удовлетвореност  от сътрудничеството при реализацията на общия им проект „Растеж чрез активизиране на местния потенциал (GALOP)“.</w:t>
      </w:r>
    </w:p>
    <w:p w14:paraId="601B7A3B" w14:textId="77777777" w:rsidR="001710D1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96">
        <w:rPr>
          <w:rFonts w:ascii="Times New Roman" w:hAnsi="Times New Roman" w:cs="Times New Roman"/>
          <w:b/>
          <w:sz w:val="24"/>
          <w:szCs w:val="24"/>
        </w:rPr>
        <w:t>Регистрира се устойчивост на международното партньорство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54EE">
        <w:rPr>
          <w:rFonts w:ascii="Times New Roman" w:hAnsi="Times New Roman" w:cs="Times New Roman"/>
          <w:sz w:val="24"/>
          <w:szCs w:val="24"/>
        </w:rPr>
        <w:t xml:space="preserve"> Съветът на Европа</w:t>
      </w:r>
      <w:r>
        <w:rPr>
          <w:rFonts w:ascii="Times New Roman" w:hAnsi="Times New Roman" w:cs="Times New Roman"/>
          <w:sz w:val="24"/>
          <w:szCs w:val="24"/>
        </w:rPr>
        <w:t xml:space="preserve"> (СЕ)</w:t>
      </w:r>
      <w:r w:rsidRPr="003354EE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</w:rPr>
        <w:t>международен партньор</w:t>
      </w:r>
      <w:r w:rsidRPr="003354E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предходния програмен период и е о</w:t>
      </w:r>
      <w:r w:rsidRPr="003354EE">
        <w:rPr>
          <w:rFonts w:ascii="Times New Roman" w:hAnsi="Times New Roman" w:cs="Times New Roman"/>
          <w:sz w:val="24"/>
          <w:szCs w:val="24"/>
        </w:rPr>
        <w:t>собено пол</w:t>
      </w:r>
      <w:r>
        <w:rPr>
          <w:rFonts w:ascii="Times New Roman" w:hAnsi="Times New Roman" w:cs="Times New Roman"/>
          <w:sz w:val="24"/>
          <w:szCs w:val="24"/>
        </w:rPr>
        <w:t>езен</w:t>
      </w:r>
      <w:r w:rsidRPr="003354EE">
        <w:rPr>
          <w:rFonts w:ascii="Times New Roman" w:hAnsi="Times New Roman" w:cs="Times New Roman"/>
          <w:sz w:val="24"/>
          <w:szCs w:val="24"/>
        </w:rPr>
        <w:t xml:space="preserve"> в сферите на създаван</w:t>
      </w:r>
      <w:r>
        <w:rPr>
          <w:rFonts w:ascii="Times New Roman" w:hAnsi="Times New Roman" w:cs="Times New Roman"/>
          <w:sz w:val="24"/>
          <w:szCs w:val="24"/>
        </w:rPr>
        <w:t>е на административен капацитет и</w:t>
      </w:r>
      <w:r w:rsidRPr="003354EE">
        <w:rPr>
          <w:rFonts w:ascii="Times New Roman" w:hAnsi="Times New Roman" w:cs="Times New Roman"/>
          <w:sz w:val="24"/>
          <w:szCs w:val="24"/>
        </w:rPr>
        <w:t xml:space="preserve"> ромско</w:t>
      </w:r>
      <w:r>
        <w:rPr>
          <w:rFonts w:ascii="Times New Roman" w:hAnsi="Times New Roman" w:cs="Times New Roman"/>
          <w:sz w:val="24"/>
          <w:szCs w:val="24"/>
        </w:rPr>
        <w:t xml:space="preserve">то включване </w:t>
      </w:r>
      <w:r w:rsidRPr="00F568C1">
        <w:rPr>
          <w:rFonts w:ascii="Times New Roman" w:hAnsi="Times New Roman" w:cs="Times New Roman"/>
          <w:sz w:val="24"/>
          <w:szCs w:val="24"/>
        </w:rPr>
        <w:t xml:space="preserve">в програмите </w:t>
      </w:r>
      <w:r>
        <w:rPr>
          <w:rFonts w:ascii="Times New Roman" w:hAnsi="Times New Roman" w:cs="Times New Roman"/>
          <w:sz w:val="24"/>
          <w:szCs w:val="24"/>
        </w:rPr>
        <w:t>„М</w:t>
      </w:r>
      <w:r w:rsidRPr="00F568C1">
        <w:rPr>
          <w:rFonts w:ascii="Times New Roman" w:hAnsi="Times New Roman" w:cs="Times New Roman"/>
          <w:sz w:val="24"/>
          <w:szCs w:val="24"/>
        </w:rPr>
        <w:t>естно развитие</w:t>
      </w:r>
      <w:r w:rsidRPr="000A37B0">
        <w:rPr>
          <w:rFonts w:ascii="Times New Roman" w:hAnsi="Times New Roman"/>
          <w:color w:val="000000"/>
          <w:sz w:val="24"/>
          <w:szCs w:val="24"/>
        </w:rPr>
        <w:t>, намаляване на бедността и подобрено включване на 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A37B0">
        <w:rPr>
          <w:rFonts w:ascii="Times New Roman" w:hAnsi="Times New Roman"/>
          <w:color w:val="000000"/>
          <w:sz w:val="24"/>
          <w:szCs w:val="24"/>
        </w:rPr>
        <w:t>звими групи</w:t>
      </w:r>
      <w:r w:rsidRPr="00F568C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568C1">
        <w:rPr>
          <w:rFonts w:ascii="Times New Roman" w:hAnsi="Times New Roman" w:cs="Times New Roman"/>
          <w:sz w:val="24"/>
          <w:szCs w:val="24"/>
        </w:rPr>
        <w:t>„Правосъдие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F568C1"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 xml:space="preserve">проектно </w:t>
      </w:r>
      <w:r w:rsidRPr="00F568C1">
        <w:rPr>
          <w:rFonts w:ascii="Times New Roman" w:hAnsi="Times New Roman" w:cs="Times New Roman"/>
          <w:sz w:val="24"/>
          <w:szCs w:val="24"/>
        </w:rPr>
        <w:t xml:space="preserve">ниво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F568C1">
        <w:rPr>
          <w:rFonts w:ascii="Times New Roman" w:hAnsi="Times New Roman" w:cs="Times New Roman"/>
          <w:sz w:val="24"/>
          <w:szCs w:val="24"/>
        </w:rPr>
        <w:t xml:space="preserve">гарантира спазването на своите стандарти, препоръките на органите за наблюдение, стандартите за правата на човека и върховенството на закона, както и спазването на съдебната практика на Европейския съд по правата на човека. </w:t>
      </w:r>
    </w:p>
    <w:p w14:paraId="192D0167" w14:textId="77777777" w:rsidR="001710D1" w:rsidRPr="00AF14C8" w:rsidRDefault="001710D1" w:rsidP="001710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4C8">
        <w:rPr>
          <w:rFonts w:ascii="Times New Roman" w:hAnsi="Times New Roman" w:cs="Times New Roman"/>
          <w:sz w:val="24"/>
          <w:szCs w:val="24"/>
        </w:rPr>
        <w:t xml:space="preserve">В резултат на провежданите </w:t>
      </w:r>
      <w:r>
        <w:rPr>
          <w:rFonts w:ascii="Times New Roman" w:hAnsi="Times New Roman" w:cs="Times New Roman"/>
          <w:sz w:val="24"/>
          <w:szCs w:val="24"/>
        </w:rPr>
        <w:t>през 2019г. срещи за създаване на контакти и обмяна на опит</w:t>
      </w:r>
      <w:r w:rsidRPr="00AF14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получили подкрепа на </w:t>
      </w:r>
      <w:r w:rsidRPr="00AF14C8">
        <w:rPr>
          <w:rFonts w:ascii="Times New Roman" w:hAnsi="Times New Roman" w:cs="Times New Roman"/>
          <w:sz w:val="24"/>
          <w:szCs w:val="24"/>
        </w:rPr>
        <w:t xml:space="preserve">национално или програмно ниво, </w:t>
      </w:r>
      <w:r>
        <w:rPr>
          <w:rFonts w:ascii="Times New Roman" w:hAnsi="Times New Roman" w:cs="Times New Roman"/>
          <w:sz w:val="24"/>
          <w:szCs w:val="24"/>
        </w:rPr>
        <w:t>са подадени значителен</w:t>
      </w:r>
      <w:r w:rsidRPr="00AF14C8">
        <w:rPr>
          <w:rFonts w:ascii="Times New Roman" w:hAnsi="Times New Roman" w:cs="Times New Roman"/>
          <w:sz w:val="24"/>
          <w:szCs w:val="24"/>
        </w:rPr>
        <w:t xml:space="preserve"> брой </w:t>
      </w:r>
      <w:r w:rsidRPr="006374C0">
        <w:rPr>
          <w:rFonts w:ascii="Times New Roman" w:hAnsi="Times New Roman" w:cs="Times New Roman"/>
          <w:sz w:val="24"/>
          <w:szCs w:val="24"/>
        </w:rPr>
        <w:t>проектни предложения</w:t>
      </w:r>
      <w:r w:rsidRPr="00AF14C8">
        <w:rPr>
          <w:rFonts w:ascii="Times New Roman" w:hAnsi="Times New Roman" w:cs="Times New Roman"/>
          <w:sz w:val="24"/>
          <w:szCs w:val="24"/>
        </w:rPr>
        <w:t xml:space="preserve"> с партньори </w:t>
      </w:r>
      <w:r>
        <w:rPr>
          <w:rFonts w:ascii="Times New Roman" w:hAnsi="Times New Roman" w:cs="Times New Roman"/>
          <w:sz w:val="24"/>
          <w:szCs w:val="24"/>
        </w:rPr>
        <w:t xml:space="preserve">от страните донори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4C8">
        <w:rPr>
          <w:rFonts w:ascii="Times New Roman" w:hAnsi="Times New Roman" w:cs="Times New Roman"/>
          <w:sz w:val="24"/>
          <w:szCs w:val="24"/>
        </w:rPr>
        <w:t xml:space="preserve">88 проекта от 107 </w:t>
      </w:r>
      <w:r w:rsidRPr="006374C0">
        <w:rPr>
          <w:rFonts w:ascii="Times New Roman" w:hAnsi="Times New Roman" w:cs="Times New Roman"/>
          <w:sz w:val="24"/>
          <w:szCs w:val="24"/>
        </w:rPr>
        <w:t>проектни предложения</w:t>
      </w:r>
      <w:r w:rsidRPr="00AF14C8">
        <w:rPr>
          <w:rFonts w:ascii="Times New Roman" w:hAnsi="Times New Roman" w:cs="Times New Roman"/>
          <w:sz w:val="24"/>
          <w:szCs w:val="24"/>
        </w:rPr>
        <w:t xml:space="preserve">, подадени в поканата за общинска инфраструктура на </w:t>
      </w:r>
      <w:r>
        <w:rPr>
          <w:rFonts w:ascii="Times New Roman" w:hAnsi="Times New Roman" w:cs="Times New Roman"/>
          <w:sz w:val="24"/>
          <w:szCs w:val="24"/>
        </w:rPr>
        <w:t xml:space="preserve">програмата </w:t>
      </w: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F8727A">
        <w:rPr>
          <w:rFonts w:ascii="Times New Roman" w:hAnsi="Times New Roman"/>
          <w:sz w:val="24"/>
          <w:szCs w:val="24"/>
        </w:rPr>
        <w:t>Възобновяема енергия, енергийна ефективност и енергийна сигурност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F14C8">
        <w:rPr>
          <w:rFonts w:ascii="Times New Roman" w:hAnsi="Times New Roman" w:cs="Times New Roman"/>
          <w:sz w:val="24"/>
          <w:szCs w:val="24"/>
        </w:rPr>
        <w:t xml:space="preserve">61 проекта от 114 по програма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8727A">
        <w:rPr>
          <w:rFonts w:ascii="Times New Roman" w:hAnsi="Times New Roman"/>
          <w:sz w:val="24"/>
          <w:szCs w:val="24"/>
        </w:rPr>
        <w:t>Културно предприемачество, наследство и сътрудничество</w:t>
      </w:r>
      <w:r>
        <w:rPr>
          <w:rFonts w:ascii="Times New Roman" w:hAnsi="Times New Roman" w:cs="Times New Roman"/>
          <w:sz w:val="24"/>
          <w:szCs w:val="24"/>
        </w:rPr>
        <w:t xml:space="preserve">“; 11 проекта от 12 </w:t>
      </w:r>
      <w:r w:rsidRPr="006374C0">
        <w:rPr>
          <w:rFonts w:ascii="Times New Roman" w:hAnsi="Times New Roman" w:cs="Times New Roman"/>
          <w:sz w:val="24"/>
          <w:szCs w:val="24"/>
        </w:rPr>
        <w:t>проектни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за с</w:t>
      </w:r>
      <w:r w:rsidRPr="00AF14C8">
        <w:rPr>
          <w:rFonts w:ascii="Times New Roman" w:hAnsi="Times New Roman" w:cs="Times New Roman"/>
          <w:sz w:val="24"/>
          <w:szCs w:val="24"/>
        </w:rPr>
        <w:t xml:space="preserve">ъздаване на младежки центрове по програма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A37B0">
        <w:rPr>
          <w:rFonts w:ascii="Times New Roman" w:hAnsi="Times New Roman"/>
          <w:color w:val="000000"/>
          <w:sz w:val="24"/>
          <w:szCs w:val="24"/>
        </w:rPr>
        <w:t>Местно развитие, намаляване на бедността и подобрено включване на у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0A37B0">
        <w:rPr>
          <w:rFonts w:ascii="Times New Roman" w:hAnsi="Times New Roman"/>
          <w:color w:val="000000"/>
          <w:sz w:val="24"/>
          <w:szCs w:val="24"/>
        </w:rPr>
        <w:t>звими групи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B8955" w14:textId="77777777" w:rsidR="001710D1" w:rsidRPr="00EC0424" w:rsidRDefault="001710D1" w:rsidP="00171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08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A2E89" w14:textId="77777777" w:rsidR="00CD4978" w:rsidRDefault="00CD4978" w:rsidP="005C6017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36F47" w14:textId="1FA72504" w:rsidR="00DB518F" w:rsidRPr="005B06BB" w:rsidRDefault="00DB518F" w:rsidP="00F53DCC">
      <w:pPr>
        <w:pStyle w:val="Heading2"/>
        <w:ind w:left="851"/>
        <w:rPr>
          <w:rFonts w:ascii="Times New Roman" w:eastAsia="MS Mincho" w:hAnsi="Times New Roman" w:cs="Times New Roman"/>
          <w:color w:val="auto"/>
          <w:sz w:val="24"/>
          <w:szCs w:val="24"/>
          <w:lang w:val="bg-BG" w:eastAsia="en-GB"/>
        </w:rPr>
      </w:pPr>
    </w:p>
    <w:p w14:paraId="79E36354" w14:textId="77777777" w:rsidR="00B1131E" w:rsidRPr="005B06BB" w:rsidRDefault="00B1131E" w:rsidP="00D137E3">
      <w:pPr>
        <w:pStyle w:val="Heading2"/>
        <w:rPr>
          <w:rFonts w:ascii="Times New Roman" w:eastAsia="MS Mincho" w:hAnsi="Times New Roman" w:cs="Times New Roman"/>
          <w:sz w:val="24"/>
          <w:szCs w:val="24"/>
          <w:lang w:val="bg-BG" w:eastAsia="en-GB"/>
        </w:rPr>
      </w:pPr>
    </w:p>
    <w:sectPr w:rsidR="00B1131E" w:rsidRPr="005B06BB" w:rsidSect="006C5351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65C1D" w14:textId="77777777" w:rsidR="00D056D8" w:rsidRDefault="00D056D8" w:rsidP="00640C54">
      <w:pPr>
        <w:spacing w:after="0" w:line="240" w:lineRule="auto"/>
      </w:pPr>
      <w:r>
        <w:separator/>
      </w:r>
    </w:p>
  </w:endnote>
  <w:endnote w:type="continuationSeparator" w:id="0">
    <w:p w14:paraId="1C86D26B" w14:textId="77777777" w:rsidR="00D056D8" w:rsidRDefault="00D056D8" w:rsidP="0064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826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D5277" w14:textId="1D06F7DE" w:rsidR="00E32E91" w:rsidRDefault="00E32E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67">
          <w:rPr>
            <w:noProof/>
          </w:rPr>
          <w:t>248</w:t>
        </w:r>
        <w:r>
          <w:rPr>
            <w:noProof/>
          </w:rPr>
          <w:fldChar w:fldCharType="end"/>
        </w:r>
      </w:p>
    </w:sdtContent>
  </w:sdt>
  <w:p w14:paraId="2012EA8C" w14:textId="77777777" w:rsidR="00E32E91" w:rsidRDefault="00E3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7428" w14:textId="77777777" w:rsidR="00D056D8" w:rsidRDefault="00D056D8" w:rsidP="00640C54">
      <w:pPr>
        <w:spacing w:after="0" w:line="240" w:lineRule="auto"/>
      </w:pPr>
      <w:r>
        <w:separator/>
      </w:r>
    </w:p>
  </w:footnote>
  <w:footnote w:type="continuationSeparator" w:id="0">
    <w:p w14:paraId="09C11EE6" w14:textId="77777777" w:rsidR="00D056D8" w:rsidRDefault="00D056D8" w:rsidP="0064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897FA" w14:textId="77777777" w:rsidR="00E32E91" w:rsidRDefault="00E32E91">
    <w:pPr>
      <w:pStyle w:val="Header"/>
    </w:pPr>
    <w:r>
      <w:rPr>
        <w:noProof/>
        <w:lang w:val="en-US"/>
      </w:rPr>
      <w:drawing>
        <wp:inline distT="0" distB="0" distL="0" distR="0" wp14:anchorId="339C9FFC" wp14:editId="26FFE3D9">
          <wp:extent cx="5760084" cy="590290"/>
          <wp:effectExtent l="0" t="0" r="0" b="635"/>
          <wp:docPr id="7" name="Picture 7" descr="EEA-and-Norway_grants_A5-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4" cy="59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761D"/>
    <w:multiLevelType w:val="multilevel"/>
    <w:tmpl w:val="66765A6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1" w15:restartNumberingAfterBreak="0">
    <w:nsid w:val="05000225"/>
    <w:multiLevelType w:val="hybridMultilevel"/>
    <w:tmpl w:val="04C2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2DC2"/>
    <w:multiLevelType w:val="hybridMultilevel"/>
    <w:tmpl w:val="3398AB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162B"/>
    <w:multiLevelType w:val="hybridMultilevel"/>
    <w:tmpl w:val="6B0881A6"/>
    <w:lvl w:ilvl="0" w:tplc="7E26DED6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FA2ACECC">
      <w:start w:val="9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00AE2"/>
    <w:multiLevelType w:val="hybridMultilevel"/>
    <w:tmpl w:val="7E6C893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B87DBD"/>
    <w:multiLevelType w:val="hybridMultilevel"/>
    <w:tmpl w:val="0E1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1FD"/>
    <w:multiLevelType w:val="hybridMultilevel"/>
    <w:tmpl w:val="96B2B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821EB"/>
    <w:multiLevelType w:val="hybridMultilevel"/>
    <w:tmpl w:val="B9081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D35599"/>
    <w:multiLevelType w:val="hybridMultilevel"/>
    <w:tmpl w:val="33E2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446E0"/>
    <w:multiLevelType w:val="multilevel"/>
    <w:tmpl w:val="4B661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912B5A"/>
    <w:multiLevelType w:val="hybridMultilevel"/>
    <w:tmpl w:val="9AF6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30915"/>
    <w:multiLevelType w:val="hybridMultilevel"/>
    <w:tmpl w:val="3F168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4884C2A"/>
    <w:multiLevelType w:val="hybridMultilevel"/>
    <w:tmpl w:val="7624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26E0C"/>
    <w:multiLevelType w:val="hybridMultilevel"/>
    <w:tmpl w:val="036A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A7238"/>
    <w:multiLevelType w:val="hybridMultilevel"/>
    <w:tmpl w:val="60088762"/>
    <w:lvl w:ilvl="0" w:tplc="7D906A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CC756A"/>
    <w:multiLevelType w:val="hybridMultilevel"/>
    <w:tmpl w:val="513A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EC3E52"/>
    <w:multiLevelType w:val="multilevel"/>
    <w:tmpl w:val="1758C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7B81A05"/>
    <w:multiLevelType w:val="hybridMultilevel"/>
    <w:tmpl w:val="77E4C594"/>
    <w:lvl w:ilvl="0" w:tplc="B30AF4C0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6BCCECBE">
      <w:numFmt w:val="bullet"/>
      <w:lvlText w:val="•"/>
      <w:lvlJc w:val="left"/>
      <w:pPr>
        <w:ind w:left="2337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186638F0"/>
    <w:multiLevelType w:val="hybridMultilevel"/>
    <w:tmpl w:val="19229CC0"/>
    <w:lvl w:ilvl="0" w:tplc="2304DB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2C5383"/>
    <w:multiLevelType w:val="hybridMultilevel"/>
    <w:tmpl w:val="995AA916"/>
    <w:lvl w:ilvl="0" w:tplc="AD4EF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B263E"/>
    <w:multiLevelType w:val="multilevel"/>
    <w:tmpl w:val="AC00EC6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21" w15:restartNumberingAfterBreak="0">
    <w:nsid w:val="1D602BE5"/>
    <w:multiLevelType w:val="multilevel"/>
    <w:tmpl w:val="38FED0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1E40297D"/>
    <w:multiLevelType w:val="hybridMultilevel"/>
    <w:tmpl w:val="9D1824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85903"/>
    <w:multiLevelType w:val="hybridMultilevel"/>
    <w:tmpl w:val="A1E432E8"/>
    <w:lvl w:ilvl="0" w:tplc="89340CC0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C619C0"/>
    <w:multiLevelType w:val="hybridMultilevel"/>
    <w:tmpl w:val="0A7A5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820AEC"/>
    <w:multiLevelType w:val="multilevel"/>
    <w:tmpl w:val="F5FED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6" w15:restartNumberingAfterBreak="0">
    <w:nsid w:val="27D436CE"/>
    <w:multiLevelType w:val="hybridMultilevel"/>
    <w:tmpl w:val="72C4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B854D8"/>
    <w:multiLevelType w:val="hybridMultilevel"/>
    <w:tmpl w:val="9FAAC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206846"/>
    <w:multiLevelType w:val="hybridMultilevel"/>
    <w:tmpl w:val="409C2B82"/>
    <w:lvl w:ilvl="0" w:tplc="B1E4E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7E1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FAC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5A9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4CA2C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338C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080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A00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0C0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8B645E"/>
    <w:multiLevelType w:val="hybridMultilevel"/>
    <w:tmpl w:val="822E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B13BF"/>
    <w:multiLevelType w:val="hybridMultilevel"/>
    <w:tmpl w:val="8920F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C5C0FCD"/>
    <w:multiLevelType w:val="hybridMultilevel"/>
    <w:tmpl w:val="D0F25AA8"/>
    <w:lvl w:ilvl="0" w:tplc="2304DB2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2C817E8B"/>
    <w:multiLevelType w:val="hybridMultilevel"/>
    <w:tmpl w:val="C5608BCA"/>
    <w:lvl w:ilvl="0" w:tplc="6F36E98A">
      <w:start w:val="2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2DDC03D7"/>
    <w:multiLevelType w:val="multilevel"/>
    <w:tmpl w:val="659EE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2EDE3DA8"/>
    <w:multiLevelType w:val="hybridMultilevel"/>
    <w:tmpl w:val="4F2E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9F226F"/>
    <w:multiLevelType w:val="multilevel"/>
    <w:tmpl w:val="1FD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2FE521D9"/>
    <w:multiLevelType w:val="hybridMultilevel"/>
    <w:tmpl w:val="AB267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C868A5"/>
    <w:multiLevelType w:val="multilevel"/>
    <w:tmpl w:val="C1767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4A56EDC"/>
    <w:multiLevelType w:val="multilevel"/>
    <w:tmpl w:val="BB3A3B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9" w15:restartNumberingAfterBreak="0">
    <w:nsid w:val="37ED2E20"/>
    <w:multiLevelType w:val="hybridMultilevel"/>
    <w:tmpl w:val="8A2E70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3B07460E"/>
    <w:multiLevelType w:val="hybridMultilevel"/>
    <w:tmpl w:val="79902E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03758F"/>
    <w:multiLevelType w:val="multilevel"/>
    <w:tmpl w:val="06983A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3CC81438"/>
    <w:multiLevelType w:val="hybridMultilevel"/>
    <w:tmpl w:val="D7E62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90544B"/>
    <w:multiLevelType w:val="hybridMultilevel"/>
    <w:tmpl w:val="1BCE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31699B"/>
    <w:multiLevelType w:val="multilevel"/>
    <w:tmpl w:val="3286B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3F316C2B"/>
    <w:multiLevelType w:val="hybridMultilevel"/>
    <w:tmpl w:val="42F63880"/>
    <w:lvl w:ilvl="0" w:tplc="F5460382">
      <w:start w:val="1"/>
      <w:numFmt w:val="decimal"/>
      <w:lvlText w:val="%1."/>
      <w:lvlJc w:val="left"/>
      <w:pPr>
        <w:ind w:left="2484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7104" w:hanging="360"/>
      </w:pPr>
    </w:lvl>
    <w:lvl w:ilvl="2" w:tplc="0409001B" w:tentative="1">
      <w:start w:val="1"/>
      <w:numFmt w:val="lowerRoman"/>
      <w:lvlText w:val="%3."/>
      <w:lvlJc w:val="right"/>
      <w:pPr>
        <w:ind w:left="7824" w:hanging="180"/>
      </w:pPr>
    </w:lvl>
    <w:lvl w:ilvl="3" w:tplc="0409000F" w:tentative="1">
      <w:start w:val="1"/>
      <w:numFmt w:val="decimal"/>
      <w:lvlText w:val="%4."/>
      <w:lvlJc w:val="left"/>
      <w:pPr>
        <w:ind w:left="8544" w:hanging="360"/>
      </w:pPr>
    </w:lvl>
    <w:lvl w:ilvl="4" w:tplc="04090019" w:tentative="1">
      <w:start w:val="1"/>
      <w:numFmt w:val="lowerLetter"/>
      <w:lvlText w:val="%5."/>
      <w:lvlJc w:val="left"/>
      <w:pPr>
        <w:ind w:left="9264" w:hanging="360"/>
      </w:pPr>
    </w:lvl>
    <w:lvl w:ilvl="5" w:tplc="0409001B" w:tentative="1">
      <w:start w:val="1"/>
      <w:numFmt w:val="lowerRoman"/>
      <w:lvlText w:val="%6."/>
      <w:lvlJc w:val="right"/>
      <w:pPr>
        <w:ind w:left="9984" w:hanging="180"/>
      </w:pPr>
    </w:lvl>
    <w:lvl w:ilvl="6" w:tplc="0409000F" w:tentative="1">
      <w:start w:val="1"/>
      <w:numFmt w:val="decimal"/>
      <w:lvlText w:val="%7."/>
      <w:lvlJc w:val="left"/>
      <w:pPr>
        <w:ind w:left="10704" w:hanging="360"/>
      </w:pPr>
    </w:lvl>
    <w:lvl w:ilvl="7" w:tplc="04090019" w:tentative="1">
      <w:start w:val="1"/>
      <w:numFmt w:val="lowerLetter"/>
      <w:lvlText w:val="%8."/>
      <w:lvlJc w:val="left"/>
      <w:pPr>
        <w:ind w:left="11424" w:hanging="360"/>
      </w:pPr>
    </w:lvl>
    <w:lvl w:ilvl="8" w:tplc="0409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46" w15:restartNumberingAfterBreak="0">
    <w:nsid w:val="418837DE"/>
    <w:multiLevelType w:val="hybridMultilevel"/>
    <w:tmpl w:val="DD18625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6"/>
      </w:rPr>
    </w:lvl>
    <w:lvl w:ilvl="1" w:tplc="84F8BA0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D76783"/>
    <w:multiLevelType w:val="multilevel"/>
    <w:tmpl w:val="CB24B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43A55173"/>
    <w:multiLevelType w:val="multilevel"/>
    <w:tmpl w:val="66765A6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49" w15:restartNumberingAfterBreak="0">
    <w:nsid w:val="44AF330D"/>
    <w:multiLevelType w:val="hybridMultilevel"/>
    <w:tmpl w:val="EDF0D636"/>
    <w:lvl w:ilvl="0" w:tplc="4BA67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C14E0E"/>
    <w:multiLevelType w:val="hybridMultilevel"/>
    <w:tmpl w:val="4EEE805A"/>
    <w:lvl w:ilvl="0" w:tplc="7D906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F6146A"/>
    <w:multiLevelType w:val="hybridMultilevel"/>
    <w:tmpl w:val="9190BFC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7512828"/>
    <w:multiLevelType w:val="multilevel"/>
    <w:tmpl w:val="915843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4AC80EE9"/>
    <w:multiLevelType w:val="hybridMultilevel"/>
    <w:tmpl w:val="5ECC562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6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BBA6489"/>
    <w:multiLevelType w:val="hybridMultilevel"/>
    <w:tmpl w:val="30DAA318"/>
    <w:lvl w:ilvl="0" w:tplc="2304DB2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4CCB5CF2"/>
    <w:multiLevelType w:val="hybridMultilevel"/>
    <w:tmpl w:val="0B1456C4"/>
    <w:lvl w:ilvl="0" w:tplc="800CEC9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DC2D34">
      <w:numFmt w:val="decimal"/>
      <w:lvlText w:val=""/>
      <w:lvlJc w:val="left"/>
    </w:lvl>
    <w:lvl w:ilvl="2" w:tplc="A56CD3FA">
      <w:numFmt w:val="decimal"/>
      <w:lvlText w:val=""/>
      <w:lvlJc w:val="left"/>
    </w:lvl>
    <w:lvl w:ilvl="3" w:tplc="D48A6F78">
      <w:numFmt w:val="decimal"/>
      <w:lvlText w:val=""/>
      <w:lvlJc w:val="left"/>
    </w:lvl>
    <w:lvl w:ilvl="4" w:tplc="B5642FEA">
      <w:numFmt w:val="decimal"/>
      <w:lvlText w:val=""/>
      <w:lvlJc w:val="left"/>
    </w:lvl>
    <w:lvl w:ilvl="5" w:tplc="A6B28F72">
      <w:numFmt w:val="decimal"/>
      <w:lvlText w:val=""/>
      <w:lvlJc w:val="left"/>
    </w:lvl>
    <w:lvl w:ilvl="6" w:tplc="98B84D62">
      <w:numFmt w:val="decimal"/>
      <w:lvlText w:val=""/>
      <w:lvlJc w:val="left"/>
    </w:lvl>
    <w:lvl w:ilvl="7" w:tplc="25C66FDE">
      <w:numFmt w:val="decimal"/>
      <w:lvlText w:val=""/>
      <w:lvlJc w:val="left"/>
    </w:lvl>
    <w:lvl w:ilvl="8" w:tplc="04327428">
      <w:numFmt w:val="decimal"/>
      <w:lvlText w:val=""/>
      <w:lvlJc w:val="left"/>
    </w:lvl>
  </w:abstractNum>
  <w:abstractNum w:abstractNumId="56" w15:restartNumberingAfterBreak="0">
    <w:nsid w:val="4D9F1629"/>
    <w:multiLevelType w:val="hybridMultilevel"/>
    <w:tmpl w:val="B77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A27857"/>
    <w:multiLevelType w:val="hybridMultilevel"/>
    <w:tmpl w:val="45E613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A2ACECC">
      <w:start w:val="9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E2239C8"/>
    <w:multiLevelType w:val="hybridMultilevel"/>
    <w:tmpl w:val="D88E6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537BC3"/>
    <w:multiLevelType w:val="hybridMultilevel"/>
    <w:tmpl w:val="7854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781B36"/>
    <w:multiLevelType w:val="hybridMultilevel"/>
    <w:tmpl w:val="28186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4D2C02"/>
    <w:multiLevelType w:val="hybridMultilevel"/>
    <w:tmpl w:val="F65E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F84499"/>
    <w:multiLevelType w:val="multilevel"/>
    <w:tmpl w:val="CBDEA60C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63" w15:restartNumberingAfterBreak="0">
    <w:nsid w:val="540500A0"/>
    <w:multiLevelType w:val="hybridMultilevel"/>
    <w:tmpl w:val="2CD09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D6175"/>
    <w:multiLevelType w:val="hybridMultilevel"/>
    <w:tmpl w:val="1B90BA08"/>
    <w:lvl w:ilvl="0" w:tplc="2304DB2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51D6F42"/>
    <w:multiLevelType w:val="hybridMultilevel"/>
    <w:tmpl w:val="EDDA459C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6" w15:restartNumberingAfterBreak="0">
    <w:nsid w:val="55642A34"/>
    <w:multiLevelType w:val="hybridMultilevel"/>
    <w:tmpl w:val="80E2D2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674697D"/>
    <w:multiLevelType w:val="multilevel"/>
    <w:tmpl w:val="588E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80E4B98"/>
    <w:multiLevelType w:val="hybridMultilevel"/>
    <w:tmpl w:val="7E5C0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E72F88"/>
    <w:multiLevelType w:val="hybridMultilevel"/>
    <w:tmpl w:val="578E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985272"/>
    <w:multiLevelType w:val="hybridMultilevel"/>
    <w:tmpl w:val="55EA6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045F91"/>
    <w:multiLevelType w:val="hybridMultilevel"/>
    <w:tmpl w:val="07966F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32456B"/>
    <w:multiLevelType w:val="hybridMultilevel"/>
    <w:tmpl w:val="CB9E1BA8"/>
    <w:lvl w:ilvl="0" w:tplc="7D906A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C561590"/>
    <w:multiLevelType w:val="hybridMultilevel"/>
    <w:tmpl w:val="E30CD15A"/>
    <w:lvl w:ilvl="0" w:tplc="7D906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F749CD"/>
    <w:multiLevelType w:val="hybridMultilevel"/>
    <w:tmpl w:val="3D4CFA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B627FE"/>
    <w:multiLevelType w:val="hybridMultilevel"/>
    <w:tmpl w:val="00343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526E41"/>
    <w:multiLevelType w:val="hybridMultilevel"/>
    <w:tmpl w:val="656C6CE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42796"/>
    <w:multiLevelType w:val="hybridMultilevel"/>
    <w:tmpl w:val="C4F6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1721127"/>
    <w:multiLevelType w:val="multilevel"/>
    <w:tmpl w:val="8CB8F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2F05011"/>
    <w:multiLevelType w:val="multilevel"/>
    <w:tmpl w:val="3286B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64000FF0"/>
    <w:multiLevelType w:val="multilevel"/>
    <w:tmpl w:val="E54AE2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1" w15:restartNumberingAfterBreak="0">
    <w:nsid w:val="66C43AD1"/>
    <w:multiLevelType w:val="hybridMultilevel"/>
    <w:tmpl w:val="2A183D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 w15:restartNumberingAfterBreak="0">
    <w:nsid w:val="68014155"/>
    <w:multiLevelType w:val="hybridMultilevel"/>
    <w:tmpl w:val="3CF6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8917AB"/>
    <w:multiLevelType w:val="multilevel"/>
    <w:tmpl w:val="1FD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4" w15:restartNumberingAfterBreak="0">
    <w:nsid w:val="68C35E6A"/>
    <w:multiLevelType w:val="hybridMultilevel"/>
    <w:tmpl w:val="164CE932"/>
    <w:lvl w:ilvl="0" w:tplc="6F36E98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5" w15:restartNumberingAfterBreak="0">
    <w:nsid w:val="69BF20C8"/>
    <w:multiLevelType w:val="hybridMultilevel"/>
    <w:tmpl w:val="BA62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A076BC4"/>
    <w:multiLevelType w:val="hybridMultilevel"/>
    <w:tmpl w:val="380CA708"/>
    <w:lvl w:ilvl="0" w:tplc="2304DB2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 w15:restartNumberingAfterBreak="0">
    <w:nsid w:val="6A94789D"/>
    <w:multiLevelType w:val="multilevel"/>
    <w:tmpl w:val="66765A6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88" w15:restartNumberingAfterBreak="0">
    <w:nsid w:val="6B612A2F"/>
    <w:multiLevelType w:val="hybridMultilevel"/>
    <w:tmpl w:val="0C06BDEC"/>
    <w:lvl w:ilvl="0" w:tplc="B30AF4C0">
      <w:start w:val="1"/>
      <w:numFmt w:val="decimal"/>
      <w:lvlText w:val="%1."/>
      <w:lvlJc w:val="left"/>
      <w:pPr>
        <w:ind w:left="717" w:hanging="360"/>
      </w:p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0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77" w:hanging="360"/>
      </w:pPr>
    </w:lvl>
    <w:lvl w:ilvl="4" w:tplc="04090019">
      <w:start w:val="1"/>
      <w:numFmt w:val="lowerLetter"/>
      <w:lvlText w:val="%5."/>
      <w:lvlJc w:val="left"/>
      <w:pPr>
        <w:ind w:left="3597" w:hanging="360"/>
      </w:pPr>
    </w:lvl>
    <w:lvl w:ilvl="5" w:tplc="0409001B">
      <w:start w:val="1"/>
      <w:numFmt w:val="lowerRoman"/>
      <w:lvlText w:val="%6."/>
      <w:lvlJc w:val="right"/>
      <w:pPr>
        <w:ind w:left="4317" w:hanging="180"/>
      </w:pPr>
    </w:lvl>
    <w:lvl w:ilvl="6" w:tplc="0409000F">
      <w:start w:val="1"/>
      <w:numFmt w:val="decimal"/>
      <w:lvlText w:val="%7."/>
      <w:lvlJc w:val="left"/>
      <w:pPr>
        <w:ind w:left="5037" w:hanging="360"/>
      </w:pPr>
    </w:lvl>
    <w:lvl w:ilvl="7" w:tplc="04090019">
      <w:start w:val="1"/>
      <w:numFmt w:val="lowerLetter"/>
      <w:lvlText w:val="%8."/>
      <w:lvlJc w:val="left"/>
      <w:pPr>
        <w:ind w:left="5757" w:hanging="360"/>
      </w:pPr>
    </w:lvl>
    <w:lvl w:ilvl="8" w:tplc="0409001B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6B6C549A"/>
    <w:multiLevelType w:val="hybridMultilevel"/>
    <w:tmpl w:val="91920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950D49"/>
    <w:multiLevelType w:val="hybridMultilevel"/>
    <w:tmpl w:val="91CEF8B2"/>
    <w:lvl w:ilvl="0" w:tplc="7D906A8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C3913EE"/>
    <w:multiLevelType w:val="multilevel"/>
    <w:tmpl w:val="9A64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92" w15:restartNumberingAfterBreak="0">
    <w:nsid w:val="6E4346E8"/>
    <w:multiLevelType w:val="hybridMultilevel"/>
    <w:tmpl w:val="EA2062A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3" w15:restartNumberingAfterBreak="0">
    <w:nsid w:val="6F6B1B65"/>
    <w:multiLevelType w:val="hybridMultilevel"/>
    <w:tmpl w:val="38B8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706B76"/>
    <w:multiLevelType w:val="hybridMultilevel"/>
    <w:tmpl w:val="AA02B7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F677C5"/>
    <w:multiLevelType w:val="hybridMultilevel"/>
    <w:tmpl w:val="5FD869E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96" w15:restartNumberingAfterBreak="0">
    <w:nsid w:val="70873D99"/>
    <w:multiLevelType w:val="hybridMultilevel"/>
    <w:tmpl w:val="00A4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600B4B"/>
    <w:multiLevelType w:val="hybridMultilevel"/>
    <w:tmpl w:val="C25493E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8" w15:restartNumberingAfterBreak="0">
    <w:nsid w:val="727968E0"/>
    <w:multiLevelType w:val="hybridMultilevel"/>
    <w:tmpl w:val="6734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35D773C"/>
    <w:multiLevelType w:val="hybridMultilevel"/>
    <w:tmpl w:val="0ECAC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64DEA"/>
    <w:multiLevelType w:val="hybridMultilevel"/>
    <w:tmpl w:val="92C0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6C4DC7"/>
    <w:multiLevelType w:val="multilevel"/>
    <w:tmpl w:val="712E8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2" w15:restartNumberingAfterBreak="0">
    <w:nsid w:val="76AE3A88"/>
    <w:multiLevelType w:val="hybridMultilevel"/>
    <w:tmpl w:val="4240EDC4"/>
    <w:lvl w:ilvl="0" w:tplc="0896D4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8323C7"/>
    <w:multiLevelType w:val="hybridMultilevel"/>
    <w:tmpl w:val="D722B198"/>
    <w:lvl w:ilvl="0" w:tplc="C2801D58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6"/>
      </w:rPr>
    </w:lvl>
    <w:lvl w:ilvl="1" w:tplc="84F8BA0C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78B21A01"/>
    <w:multiLevelType w:val="hybridMultilevel"/>
    <w:tmpl w:val="B128EC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D31210"/>
    <w:multiLevelType w:val="hybridMultilevel"/>
    <w:tmpl w:val="58C4A8A0"/>
    <w:lvl w:ilvl="0" w:tplc="7D906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2251BC"/>
    <w:multiLevelType w:val="hybridMultilevel"/>
    <w:tmpl w:val="A60C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435217"/>
    <w:multiLevelType w:val="hybridMultilevel"/>
    <w:tmpl w:val="E0BC0742"/>
    <w:lvl w:ilvl="0" w:tplc="7B6671AA">
      <w:start w:val="1"/>
      <w:numFmt w:val="decimal"/>
      <w:lvlText w:val="%1."/>
      <w:lvlJc w:val="left"/>
      <w:pPr>
        <w:ind w:left="720" w:hanging="360"/>
      </w:pPr>
    </w:lvl>
    <w:lvl w:ilvl="1" w:tplc="1C0E8660">
      <w:start w:val="1"/>
      <w:numFmt w:val="lowerLetter"/>
      <w:lvlText w:val="%2."/>
      <w:lvlJc w:val="left"/>
      <w:pPr>
        <w:ind w:left="1440" w:hanging="360"/>
      </w:pPr>
    </w:lvl>
    <w:lvl w:ilvl="2" w:tplc="7F382E64">
      <w:start w:val="1"/>
      <w:numFmt w:val="lowerRoman"/>
      <w:lvlText w:val="%3."/>
      <w:lvlJc w:val="right"/>
      <w:pPr>
        <w:ind w:left="2160" w:hanging="180"/>
      </w:pPr>
    </w:lvl>
    <w:lvl w:ilvl="3" w:tplc="35AA2394">
      <w:start w:val="1"/>
      <w:numFmt w:val="decimal"/>
      <w:lvlText w:val="%4."/>
      <w:lvlJc w:val="left"/>
      <w:pPr>
        <w:ind w:left="2880" w:hanging="360"/>
      </w:pPr>
    </w:lvl>
    <w:lvl w:ilvl="4" w:tplc="3A1A7A26">
      <w:start w:val="1"/>
      <w:numFmt w:val="lowerLetter"/>
      <w:lvlText w:val="%5."/>
      <w:lvlJc w:val="left"/>
      <w:pPr>
        <w:ind w:left="3600" w:hanging="360"/>
      </w:pPr>
    </w:lvl>
    <w:lvl w:ilvl="5" w:tplc="98AC88BC">
      <w:start w:val="1"/>
      <w:numFmt w:val="lowerRoman"/>
      <w:lvlText w:val="%6."/>
      <w:lvlJc w:val="right"/>
      <w:pPr>
        <w:ind w:left="4320" w:hanging="180"/>
      </w:pPr>
    </w:lvl>
    <w:lvl w:ilvl="6" w:tplc="18C6DF64">
      <w:start w:val="1"/>
      <w:numFmt w:val="decimal"/>
      <w:lvlText w:val="%7."/>
      <w:lvlJc w:val="left"/>
      <w:pPr>
        <w:ind w:left="5040" w:hanging="360"/>
      </w:pPr>
    </w:lvl>
    <w:lvl w:ilvl="7" w:tplc="94C0EC80">
      <w:start w:val="1"/>
      <w:numFmt w:val="lowerLetter"/>
      <w:lvlText w:val="%8."/>
      <w:lvlJc w:val="left"/>
      <w:pPr>
        <w:ind w:left="5760" w:hanging="360"/>
      </w:pPr>
    </w:lvl>
    <w:lvl w:ilvl="8" w:tplc="AFAE426A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6F5D99"/>
    <w:multiLevelType w:val="hybridMultilevel"/>
    <w:tmpl w:val="0B1456C4"/>
    <w:lvl w:ilvl="0" w:tplc="22EC41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4A638A">
      <w:numFmt w:val="decimal"/>
      <w:lvlText w:val=""/>
      <w:lvlJc w:val="left"/>
    </w:lvl>
    <w:lvl w:ilvl="2" w:tplc="FEC44B86">
      <w:numFmt w:val="decimal"/>
      <w:lvlText w:val=""/>
      <w:lvlJc w:val="left"/>
    </w:lvl>
    <w:lvl w:ilvl="3" w:tplc="BAA000F4">
      <w:numFmt w:val="decimal"/>
      <w:lvlText w:val=""/>
      <w:lvlJc w:val="left"/>
    </w:lvl>
    <w:lvl w:ilvl="4" w:tplc="DC240CAA">
      <w:numFmt w:val="decimal"/>
      <w:lvlText w:val=""/>
      <w:lvlJc w:val="left"/>
    </w:lvl>
    <w:lvl w:ilvl="5" w:tplc="4DBE03CA">
      <w:numFmt w:val="decimal"/>
      <w:lvlText w:val=""/>
      <w:lvlJc w:val="left"/>
    </w:lvl>
    <w:lvl w:ilvl="6" w:tplc="B77A7086">
      <w:numFmt w:val="decimal"/>
      <w:lvlText w:val=""/>
      <w:lvlJc w:val="left"/>
    </w:lvl>
    <w:lvl w:ilvl="7" w:tplc="6204C620">
      <w:numFmt w:val="decimal"/>
      <w:lvlText w:val=""/>
      <w:lvlJc w:val="left"/>
    </w:lvl>
    <w:lvl w:ilvl="8" w:tplc="6AB899C6">
      <w:numFmt w:val="decimal"/>
      <w:lvlText w:val=""/>
      <w:lvlJc w:val="left"/>
    </w:lvl>
  </w:abstractNum>
  <w:abstractNum w:abstractNumId="109" w15:restartNumberingAfterBreak="0">
    <w:nsid w:val="798A6789"/>
    <w:multiLevelType w:val="hybridMultilevel"/>
    <w:tmpl w:val="64CC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F53BC9"/>
    <w:multiLevelType w:val="multilevel"/>
    <w:tmpl w:val="8AAA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D836CDE"/>
    <w:multiLevelType w:val="hybridMultilevel"/>
    <w:tmpl w:val="87EC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D910034"/>
    <w:multiLevelType w:val="multilevel"/>
    <w:tmpl w:val="1FDCA8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3" w15:restartNumberingAfterBreak="0">
    <w:nsid w:val="7D935002"/>
    <w:multiLevelType w:val="hybridMultilevel"/>
    <w:tmpl w:val="A454A1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4" w15:restartNumberingAfterBreak="0">
    <w:nsid w:val="7DF8558F"/>
    <w:multiLevelType w:val="hybridMultilevel"/>
    <w:tmpl w:val="1FD0B2F6"/>
    <w:lvl w:ilvl="0" w:tplc="09B0E0E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E8E69AC"/>
    <w:multiLevelType w:val="hybridMultilevel"/>
    <w:tmpl w:val="10A621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7F332C2B"/>
    <w:multiLevelType w:val="hybridMultilevel"/>
    <w:tmpl w:val="45C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45"/>
  </w:num>
  <w:num w:numId="3">
    <w:abstractNumId w:val="83"/>
  </w:num>
  <w:num w:numId="4">
    <w:abstractNumId w:val="23"/>
  </w:num>
  <w:num w:numId="5">
    <w:abstractNumId w:val="22"/>
  </w:num>
  <w:num w:numId="6">
    <w:abstractNumId w:val="40"/>
  </w:num>
  <w:num w:numId="7">
    <w:abstractNumId w:val="71"/>
  </w:num>
  <w:num w:numId="8">
    <w:abstractNumId w:val="42"/>
  </w:num>
  <w:num w:numId="9">
    <w:abstractNumId w:val="104"/>
  </w:num>
  <w:num w:numId="10">
    <w:abstractNumId w:val="74"/>
  </w:num>
  <w:num w:numId="11">
    <w:abstractNumId w:val="103"/>
  </w:num>
  <w:num w:numId="12">
    <w:abstractNumId w:val="16"/>
  </w:num>
  <w:num w:numId="13">
    <w:abstractNumId w:val="53"/>
  </w:num>
  <w:num w:numId="14">
    <w:abstractNumId w:val="6"/>
  </w:num>
  <w:num w:numId="15">
    <w:abstractNumId w:val="94"/>
  </w:num>
  <w:num w:numId="16">
    <w:abstractNumId w:val="61"/>
  </w:num>
  <w:num w:numId="17">
    <w:abstractNumId w:val="89"/>
  </w:num>
  <w:num w:numId="18">
    <w:abstractNumId w:val="36"/>
  </w:num>
  <w:num w:numId="19">
    <w:abstractNumId w:val="10"/>
  </w:num>
  <w:num w:numId="20">
    <w:abstractNumId w:val="28"/>
  </w:num>
  <w:num w:numId="21">
    <w:abstractNumId w:val="0"/>
  </w:num>
  <w:num w:numId="22">
    <w:abstractNumId w:val="9"/>
  </w:num>
  <w:num w:numId="23">
    <w:abstractNumId w:val="80"/>
  </w:num>
  <w:num w:numId="24">
    <w:abstractNumId w:val="57"/>
  </w:num>
  <w:num w:numId="25">
    <w:abstractNumId w:val="3"/>
  </w:num>
  <w:num w:numId="26">
    <w:abstractNumId w:val="95"/>
  </w:num>
  <w:num w:numId="27">
    <w:abstractNumId w:val="79"/>
  </w:num>
  <w:num w:numId="28">
    <w:abstractNumId w:val="12"/>
  </w:num>
  <w:num w:numId="29">
    <w:abstractNumId w:val="98"/>
  </w:num>
  <w:num w:numId="30">
    <w:abstractNumId w:val="29"/>
  </w:num>
  <w:num w:numId="31">
    <w:abstractNumId w:val="96"/>
  </w:num>
  <w:num w:numId="32">
    <w:abstractNumId w:val="82"/>
  </w:num>
  <w:num w:numId="33">
    <w:abstractNumId w:val="15"/>
  </w:num>
  <w:num w:numId="34">
    <w:abstractNumId w:val="43"/>
  </w:num>
  <w:num w:numId="35">
    <w:abstractNumId w:val="93"/>
  </w:num>
  <w:num w:numId="36">
    <w:abstractNumId w:val="4"/>
  </w:num>
  <w:num w:numId="37">
    <w:abstractNumId w:val="106"/>
  </w:num>
  <w:num w:numId="38">
    <w:abstractNumId w:val="56"/>
  </w:num>
  <w:num w:numId="39">
    <w:abstractNumId w:val="46"/>
  </w:num>
  <w:num w:numId="40">
    <w:abstractNumId w:val="77"/>
  </w:num>
  <w:num w:numId="41">
    <w:abstractNumId w:val="109"/>
  </w:num>
  <w:num w:numId="42">
    <w:abstractNumId w:val="59"/>
  </w:num>
  <w:num w:numId="43">
    <w:abstractNumId w:val="27"/>
  </w:num>
  <w:num w:numId="44">
    <w:abstractNumId w:val="47"/>
  </w:num>
  <w:num w:numId="45">
    <w:abstractNumId w:val="13"/>
  </w:num>
  <w:num w:numId="46">
    <w:abstractNumId w:val="100"/>
  </w:num>
  <w:num w:numId="47">
    <w:abstractNumId w:val="97"/>
  </w:num>
  <w:num w:numId="48">
    <w:abstractNumId w:val="111"/>
  </w:num>
  <w:num w:numId="49">
    <w:abstractNumId w:val="102"/>
  </w:num>
  <w:num w:numId="50">
    <w:abstractNumId w:val="11"/>
  </w:num>
  <w:num w:numId="51">
    <w:abstractNumId w:val="51"/>
  </w:num>
  <w:num w:numId="52">
    <w:abstractNumId w:val="30"/>
  </w:num>
  <w:num w:numId="53">
    <w:abstractNumId w:val="7"/>
  </w:num>
  <w:num w:numId="54">
    <w:abstractNumId w:val="78"/>
  </w:num>
  <w:num w:numId="55">
    <w:abstractNumId w:val="8"/>
  </w:num>
  <w:num w:numId="56">
    <w:abstractNumId w:val="25"/>
  </w:num>
  <w:num w:numId="57">
    <w:abstractNumId w:val="108"/>
  </w:num>
  <w:num w:numId="58">
    <w:abstractNumId w:val="55"/>
  </w:num>
  <w:num w:numId="59">
    <w:abstractNumId w:val="67"/>
  </w:num>
  <w:num w:numId="60">
    <w:abstractNumId w:val="19"/>
  </w:num>
  <w:num w:numId="61">
    <w:abstractNumId w:val="114"/>
  </w:num>
  <w:num w:numId="62">
    <w:abstractNumId w:val="110"/>
  </w:num>
  <w:num w:numId="63">
    <w:abstractNumId w:val="115"/>
  </w:num>
  <w:num w:numId="64">
    <w:abstractNumId w:val="85"/>
  </w:num>
  <w:num w:numId="65">
    <w:abstractNumId w:val="5"/>
  </w:num>
  <w:num w:numId="66">
    <w:abstractNumId w:val="91"/>
  </w:num>
  <w:num w:numId="67">
    <w:abstractNumId w:val="63"/>
  </w:num>
  <w:num w:numId="68">
    <w:abstractNumId w:val="101"/>
  </w:num>
  <w:num w:numId="69">
    <w:abstractNumId w:val="62"/>
  </w:num>
  <w:num w:numId="70">
    <w:abstractNumId w:val="38"/>
  </w:num>
  <w:num w:numId="71">
    <w:abstractNumId w:val="65"/>
  </w:num>
  <w:num w:numId="72">
    <w:abstractNumId w:val="41"/>
  </w:num>
  <w:num w:numId="73">
    <w:abstractNumId w:val="33"/>
  </w:num>
  <w:num w:numId="74">
    <w:abstractNumId w:val="21"/>
  </w:num>
  <w:num w:numId="75">
    <w:abstractNumId w:val="20"/>
  </w:num>
  <w:num w:numId="76">
    <w:abstractNumId w:val="116"/>
  </w:num>
  <w:num w:numId="77">
    <w:abstractNumId w:val="37"/>
  </w:num>
  <w:num w:numId="78">
    <w:abstractNumId w:val="44"/>
  </w:num>
  <w:num w:numId="79">
    <w:abstractNumId w:val="112"/>
  </w:num>
  <w:num w:numId="80">
    <w:abstractNumId w:val="35"/>
  </w:num>
  <w:num w:numId="81">
    <w:abstractNumId w:val="1"/>
  </w:num>
  <w:num w:numId="82">
    <w:abstractNumId w:val="66"/>
  </w:num>
  <w:num w:numId="83">
    <w:abstractNumId w:val="13"/>
  </w:num>
  <w:num w:numId="8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0"/>
  </w:num>
  <w:num w:numId="86">
    <w:abstractNumId w:val="60"/>
  </w:num>
  <w:num w:numId="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"/>
  </w:num>
  <w:num w:numId="90">
    <w:abstractNumId w:val="39"/>
  </w:num>
  <w:num w:numId="91">
    <w:abstractNumId w:val="84"/>
  </w:num>
  <w:num w:numId="9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2"/>
  </w:num>
  <w:num w:numId="95">
    <w:abstractNumId w:val="93"/>
  </w:num>
  <w:num w:numId="96">
    <w:abstractNumId w:val="8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52"/>
  </w:num>
  <w:num w:numId="100">
    <w:abstractNumId w:val="75"/>
  </w:num>
  <w:num w:numId="101">
    <w:abstractNumId w:val="99"/>
  </w:num>
  <w:num w:numId="102">
    <w:abstractNumId w:val="113"/>
  </w:num>
  <w:num w:numId="103">
    <w:abstractNumId w:val="92"/>
  </w:num>
  <w:num w:numId="104">
    <w:abstractNumId w:val="18"/>
  </w:num>
  <w:num w:numId="105">
    <w:abstractNumId w:val="31"/>
  </w:num>
  <w:num w:numId="106">
    <w:abstractNumId w:val="54"/>
  </w:num>
  <w:num w:numId="107">
    <w:abstractNumId w:val="86"/>
  </w:num>
  <w:num w:numId="108">
    <w:abstractNumId w:val="64"/>
  </w:num>
  <w:num w:numId="109">
    <w:abstractNumId w:val="48"/>
  </w:num>
  <w:num w:numId="110">
    <w:abstractNumId w:val="26"/>
  </w:num>
  <w:num w:numId="111">
    <w:abstractNumId w:val="81"/>
  </w:num>
  <w:num w:numId="112">
    <w:abstractNumId w:val="69"/>
  </w:num>
  <w:num w:numId="113">
    <w:abstractNumId w:val="70"/>
  </w:num>
  <w:num w:numId="114">
    <w:abstractNumId w:val="68"/>
  </w:num>
  <w:num w:numId="115">
    <w:abstractNumId w:val="73"/>
  </w:num>
  <w:num w:numId="116">
    <w:abstractNumId w:val="50"/>
  </w:num>
  <w:num w:numId="117">
    <w:abstractNumId w:val="105"/>
  </w:num>
  <w:num w:numId="118">
    <w:abstractNumId w:val="72"/>
  </w:num>
  <w:num w:numId="119">
    <w:abstractNumId w:val="90"/>
  </w:num>
  <w:num w:numId="120">
    <w:abstractNumId w:val="14"/>
  </w:num>
  <w:num w:numId="121">
    <w:abstractNumId w:val="24"/>
  </w:num>
  <w:num w:numId="122">
    <w:abstractNumId w:val="87"/>
  </w:num>
  <w:num w:numId="123">
    <w:abstractNumId w:val="3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21"/>
    <w:rsid w:val="00000998"/>
    <w:rsid w:val="00001D9D"/>
    <w:rsid w:val="0001238D"/>
    <w:rsid w:val="0001260D"/>
    <w:rsid w:val="0001341E"/>
    <w:rsid w:val="00015B2F"/>
    <w:rsid w:val="00016726"/>
    <w:rsid w:val="00016B5C"/>
    <w:rsid w:val="0002063D"/>
    <w:rsid w:val="00023F60"/>
    <w:rsid w:val="00024464"/>
    <w:rsid w:val="00024E67"/>
    <w:rsid w:val="000319DB"/>
    <w:rsid w:val="000323FF"/>
    <w:rsid w:val="00032908"/>
    <w:rsid w:val="0003304D"/>
    <w:rsid w:val="000352FC"/>
    <w:rsid w:val="00035EDE"/>
    <w:rsid w:val="00037C7D"/>
    <w:rsid w:val="00044008"/>
    <w:rsid w:val="00044C03"/>
    <w:rsid w:val="000468BC"/>
    <w:rsid w:val="00047000"/>
    <w:rsid w:val="00050FAA"/>
    <w:rsid w:val="0005794D"/>
    <w:rsid w:val="0006059B"/>
    <w:rsid w:val="0006137A"/>
    <w:rsid w:val="00065427"/>
    <w:rsid w:val="00070525"/>
    <w:rsid w:val="000705AE"/>
    <w:rsid w:val="0007412B"/>
    <w:rsid w:val="00074CF4"/>
    <w:rsid w:val="00076AB3"/>
    <w:rsid w:val="0008005C"/>
    <w:rsid w:val="00083EC5"/>
    <w:rsid w:val="0008543F"/>
    <w:rsid w:val="000907CE"/>
    <w:rsid w:val="00090863"/>
    <w:rsid w:val="00091498"/>
    <w:rsid w:val="00093610"/>
    <w:rsid w:val="0009411E"/>
    <w:rsid w:val="000953AA"/>
    <w:rsid w:val="000959AF"/>
    <w:rsid w:val="0009688F"/>
    <w:rsid w:val="000A23E7"/>
    <w:rsid w:val="000A4E42"/>
    <w:rsid w:val="000B0924"/>
    <w:rsid w:val="000B19A8"/>
    <w:rsid w:val="000B4EA9"/>
    <w:rsid w:val="000C63E5"/>
    <w:rsid w:val="000D0BCE"/>
    <w:rsid w:val="000D3666"/>
    <w:rsid w:val="000D3E22"/>
    <w:rsid w:val="000D58DB"/>
    <w:rsid w:val="000D6D5A"/>
    <w:rsid w:val="000E1559"/>
    <w:rsid w:val="000E2B67"/>
    <w:rsid w:val="000E2BB3"/>
    <w:rsid w:val="000F1E75"/>
    <w:rsid w:val="000F2CF0"/>
    <w:rsid w:val="000F3F30"/>
    <w:rsid w:val="000F668C"/>
    <w:rsid w:val="000F790D"/>
    <w:rsid w:val="00101B47"/>
    <w:rsid w:val="00101C98"/>
    <w:rsid w:val="00103067"/>
    <w:rsid w:val="00105104"/>
    <w:rsid w:val="00105E9F"/>
    <w:rsid w:val="001102E6"/>
    <w:rsid w:val="00110E25"/>
    <w:rsid w:val="001129DC"/>
    <w:rsid w:val="00112F67"/>
    <w:rsid w:val="001138A0"/>
    <w:rsid w:val="0011661F"/>
    <w:rsid w:val="001214F6"/>
    <w:rsid w:val="0012160F"/>
    <w:rsid w:val="001243DC"/>
    <w:rsid w:val="00124E8A"/>
    <w:rsid w:val="001264A9"/>
    <w:rsid w:val="0013231B"/>
    <w:rsid w:val="001354D6"/>
    <w:rsid w:val="00135D8E"/>
    <w:rsid w:val="00135EEA"/>
    <w:rsid w:val="00137321"/>
    <w:rsid w:val="001375E4"/>
    <w:rsid w:val="00140D1C"/>
    <w:rsid w:val="001440F9"/>
    <w:rsid w:val="0014450B"/>
    <w:rsid w:val="0015134C"/>
    <w:rsid w:val="001519D3"/>
    <w:rsid w:val="00151ED6"/>
    <w:rsid w:val="00151F8B"/>
    <w:rsid w:val="001521DE"/>
    <w:rsid w:val="00153BF9"/>
    <w:rsid w:val="00161496"/>
    <w:rsid w:val="00163D2E"/>
    <w:rsid w:val="001645F3"/>
    <w:rsid w:val="001710D1"/>
    <w:rsid w:val="00173A27"/>
    <w:rsid w:val="00174182"/>
    <w:rsid w:val="0017709C"/>
    <w:rsid w:val="00177783"/>
    <w:rsid w:val="001777A7"/>
    <w:rsid w:val="0018037A"/>
    <w:rsid w:val="00180EE8"/>
    <w:rsid w:val="00182CA6"/>
    <w:rsid w:val="00184E05"/>
    <w:rsid w:val="0018688D"/>
    <w:rsid w:val="00187628"/>
    <w:rsid w:val="00190381"/>
    <w:rsid w:val="0019174E"/>
    <w:rsid w:val="001941BB"/>
    <w:rsid w:val="0019555F"/>
    <w:rsid w:val="00196508"/>
    <w:rsid w:val="001A4099"/>
    <w:rsid w:val="001A75CA"/>
    <w:rsid w:val="001A7701"/>
    <w:rsid w:val="001B0D78"/>
    <w:rsid w:val="001B12C5"/>
    <w:rsid w:val="001B4EFE"/>
    <w:rsid w:val="001B523B"/>
    <w:rsid w:val="001B563D"/>
    <w:rsid w:val="001B7EC4"/>
    <w:rsid w:val="001C3135"/>
    <w:rsid w:val="001D1977"/>
    <w:rsid w:val="001D2E80"/>
    <w:rsid w:val="001D6293"/>
    <w:rsid w:val="001D66F9"/>
    <w:rsid w:val="001D7DC5"/>
    <w:rsid w:val="001E01F8"/>
    <w:rsid w:val="001E55B7"/>
    <w:rsid w:val="001E6521"/>
    <w:rsid w:val="001F214D"/>
    <w:rsid w:val="001F4DAB"/>
    <w:rsid w:val="001F62E6"/>
    <w:rsid w:val="001F758F"/>
    <w:rsid w:val="00200B11"/>
    <w:rsid w:val="00202A8C"/>
    <w:rsid w:val="00204960"/>
    <w:rsid w:val="00205585"/>
    <w:rsid w:val="00206635"/>
    <w:rsid w:val="002066FC"/>
    <w:rsid w:val="00206AD0"/>
    <w:rsid w:val="00210BCD"/>
    <w:rsid w:val="00210DBA"/>
    <w:rsid w:val="0021399C"/>
    <w:rsid w:val="0021653F"/>
    <w:rsid w:val="0022194E"/>
    <w:rsid w:val="00225C6F"/>
    <w:rsid w:val="002304B8"/>
    <w:rsid w:val="00232027"/>
    <w:rsid w:val="00235DF4"/>
    <w:rsid w:val="002362CC"/>
    <w:rsid w:val="00237677"/>
    <w:rsid w:val="0024069D"/>
    <w:rsid w:val="00240D5A"/>
    <w:rsid w:val="0024531F"/>
    <w:rsid w:val="002515AC"/>
    <w:rsid w:val="00251EFD"/>
    <w:rsid w:val="00252248"/>
    <w:rsid w:val="002535EF"/>
    <w:rsid w:val="00253E50"/>
    <w:rsid w:val="002553FB"/>
    <w:rsid w:val="00257309"/>
    <w:rsid w:val="00257475"/>
    <w:rsid w:val="002604F6"/>
    <w:rsid w:val="002607E5"/>
    <w:rsid w:val="00260947"/>
    <w:rsid w:val="00261338"/>
    <w:rsid w:val="002616A1"/>
    <w:rsid w:val="00264E8C"/>
    <w:rsid w:val="0026655C"/>
    <w:rsid w:val="00271270"/>
    <w:rsid w:val="00273DBB"/>
    <w:rsid w:val="0027704F"/>
    <w:rsid w:val="002773EF"/>
    <w:rsid w:val="00280A41"/>
    <w:rsid w:val="00283D0A"/>
    <w:rsid w:val="00283D6F"/>
    <w:rsid w:val="0028755A"/>
    <w:rsid w:val="00295241"/>
    <w:rsid w:val="002958AD"/>
    <w:rsid w:val="002A057F"/>
    <w:rsid w:val="002A17E0"/>
    <w:rsid w:val="002A25F8"/>
    <w:rsid w:val="002A4748"/>
    <w:rsid w:val="002A63F4"/>
    <w:rsid w:val="002A7F2F"/>
    <w:rsid w:val="002B0EF9"/>
    <w:rsid w:val="002B411F"/>
    <w:rsid w:val="002B4B92"/>
    <w:rsid w:val="002B4EEB"/>
    <w:rsid w:val="002B58A6"/>
    <w:rsid w:val="002B633B"/>
    <w:rsid w:val="002B7CA2"/>
    <w:rsid w:val="002C1D9A"/>
    <w:rsid w:val="002C2387"/>
    <w:rsid w:val="002C2D95"/>
    <w:rsid w:val="002C4895"/>
    <w:rsid w:val="002C5C47"/>
    <w:rsid w:val="002C6714"/>
    <w:rsid w:val="002D02FB"/>
    <w:rsid w:val="002D0E0A"/>
    <w:rsid w:val="002D2352"/>
    <w:rsid w:val="002D30EE"/>
    <w:rsid w:val="002D53C4"/>
    <w:rsid w:val="002D5F58"/>
    <w:rsid w:val="002D6B36"/>
    <w:rsid w:val="002E0E53"/>
    <w:rsid w:val="002E3956"/>
    <w:rsid w:val="002E6D9E"/>
    <w:rsid w:val="002E7057"/>
    <w:rsid w:val="002F17E4"/>
    <w:rsid w:val="002F221A"/>
    <w:rsid w:val="002F2D82"/>
    <w:rsid w:val="002F3921"/>
    <w:rsid w:val="002F666F"/>
    <w:rsid w:val="002F66C6"/>
    <w:rsid w:val="002F6E3B"/>
    <w:rsid w:val="002F6EA4"/>
    <w:rsid w:val="002F7709"/>
    <w:rsid w:val="00301D61"/>
    <w:rsid w:val="00302084"/>
    <w:rsid w:val="00302185"/>
    <w:rsid w:val="0030244D"/>
    <w:rsid w:val="0030476A"/>
    <w:rsid w:val="00304BD5"/>
    <w:rsid w:val="003105F6"/>
    <w:rsid w:val="00310AEA"/>
    <w:rsid w:val="003117EB"/>
    <w:rsid w:val="00313496"/>
    <w:rsid w:val="0031530E"/>
    <w:rsid w:val="00315A8E"/>
    <w:rsid w:val="00321D20"/>
    <w:rsid w:val="0032237D"/>
    <w:rsid w:val="00326BA8"/>
    <w:rsid w:val="003277B8"/>
    <w:rsid w:val="00327E65"/>
    <w:rsid w:val="0033455C"/>
    <w:rsid w:val="00334B60"/>
    <w:rsid w:val="003354EE"/>
    <w:rsid w:val="00337AA0"/>
    <w:rsid w:val="00337AEC"/>
    <w:rsid w:val="003401A9"/>
    <w:rsid w:val="00342057"/>
    <w:rsid w:val="00345B14"/>
    <w:rsid w:val="00347956"/>
    <w:rsid w:val="00351693"/>
    <w:rsid w:val="0035629F"/>
    <w:rsid w:val="00357FE4"/>
    <w:rsid w:val="00361077"/>
    <w:rsid w:val="00361CF2"/>
    <w:rsid w:val="00362E78"/>
    <w:rsid w:val="0036593D"/>
    <w:rsid w:val="00371B6E"/>
    <w:rsid w:val="00371BD5"/>
    <w:rsid w:val="003754DA"/>
    <w:rsid w:val="003834B2"/>
    <w:rsid w:val="003836D7"/>
    <w:rsid w:val="00390EF3"/>
    <w:rsid w:val="003929E1"/>
    <w:rsid w:val="00392C51"/>
    <w:rsid w:val="00393AD9"/>
    <w:rsid w:val="00393B03"/>
    <w:rsid w:val="00397B3D"/>
    <w:rsid w:val="003A1C82"/>
    <w:rsid w:val="003A2DBF"/>
    <w:rsid w:val="003A4A04"/>
    <w:rsid w:val="003A5849"/>
    <w:rsid w:val="003B0A73"/>
    <w:rsid w:val="003B18C7"/>
    <w:rsid w:val="003B2CA8"/>
    <w:rsid w:val="003B4170"/>
    <w:rsid w:val="003B6A61"/>
    <w:rsid w:val="003C1DF3"/>
    <w:rsid w:val="003C21EC"/>
    <w:rsid w:val="003C2342"/>
    <w:rsid w:val="003C5C1E"/>
    <w:rsid w:val="003C7DD9"/>
    <w:rsid w:val="003D58FD"/>
    <w:rsid w:val="003E0682"/>
    <w:rsid w:val="003E14A4"/>
    <w:rsid w:val="003E62C7"/>
    <w:rsid w:val="003E7491"/>
    <w:rsid w:val="003F08AD"/>
    <w:rsid w:val="003F1719"/>
    <w:rsid w:val="003F1ED1"/>
    <w:rsid w:val="003F207B"/>
    <w:rsid w:val="003F27C6"/>
    <w:rsid w:val="003F3514"/>
    <w:rsid w:val="003F5DE4"/>
    <w:rsid w:val="003F6145"/>
    <w:rsid w:val="003F6526"/>
    <w:rsid w:val="003F6AD0"/>
    <w:rsid w:val="003F6CC3"/>
    <w:rsid w:val="00402339"/>
    <w:rsid w:val="00403DA3"/>
    <w:rsid w:val="00410230"/>
    <w:rsid w:val="00411982"/>
    <w:rsid w:val="004169E2"/>
    <w:rsid w:val="004213A5"/>
    <w:rsid w:val="004252A1"/>
    <w:rsid w:val="00427D50"/>
    <w:rsid w:val="004312F0"/>
    <w:rsid w:val="00434BCC"/>
    <w:rsid w:val="004350ED"/>
    <w:rsid w:val="0043674E"/>
    <w:rsid w:val="00436CE1"/>
    <w:rsid w:val="0044188B"/>
    <w:rsid w:val="00441EE7"/>
    <w:rsid w:val="00443D3E"/>
    <w:rsid w:val="00445058"/>
    <w:rsid w:val="0045068E"/>
    <w:rsid w:val="00450A27"/>
    <w:rsid w:val="004549FC"/>
    <w:rsid w:val="004579F3"/>
    <w:rsid w:val="004601F8"/>
    <w:rsid w:val="00461111"/>
    <w:rsid w:val="0046153D"/>
    <w:rsid w:val="0046303E"/>
    <w:rsid w:val="00463A2B"/>
    <w:rsid w:val="0046470B"/>
    <w:rsid w:val="004656A0"/>
    <w:rsid w:val="00465D6A"/>
    <w:rsid w:val="004676A3"/>
    <w:rsid w:val="004701A4"/>
    <w:rsid w:val="00470FC9"/>
    <w:rsid w:val="004713B6"/>
    <w:rsid w:val="00471E9A"/>
    <w:rsid w:val="004728CB"/>
    <w:rsid w:val="0047293E"/>
    <w:rsid w:val="00472C42"/>
    <w:rsid w:val="00472D26"/>
    <w:rsid w:val="004731D6"/>
    <w:rsid w:val="00477484"/>
    <w:rsid w:val="00481701"/>
    <w:rsid w:val="0048189D"/>
    <w:rsid w:val="00483429"/>
    <w:rsid w:val="0048786C"/>
    <w:rsid w:val="00487FF9"/>
    <w:rsid w:val="00495517"/>
    <w:rsid w:val="00495534"/>
    <w:rsid w:val="004A050D"/>
    <w:rsid w:val="004A3B6B"/>
    <w:rsid w:val="004A3DFF"/>
    <w:rsid w:val="004A68EB"/>
    <w:rsid w:val="004B4E6C"/>
    <w:rsid w:val="004B5026"/>
    <w:rsid w:val="004B5A56"/>
    <w:rsid w:val="004C0920"/>
    <w:rsid w:val="004C34FE"/>
    <w:rsid w:val="004C4897"/>
    <w:rsid w:val="004C55EC"/>
    <w:rsid w:val="004C5FCB"/>
    <w:rsid w:val="004C675D"/>
    <w:rsid w:val="004D045F"/>
    <w:rsid w:val="004D0D30"/>
    <w:rsid w:val="004D2487"/>
    <w:rsid w:val="004D255E"/>
    <w:rsid w:val="004D41A3"/>
    <w:rsid w:val="004D671C"/>
    <w:rsid w:val="004D6E67"/>
    <w:rsid w:val="004E289E"/>
    <w:rsid w:val="004E439E"/>
    <w:rsid w:val="004E4EFA"/>
    <w:rsid w:val="004E5C31"/>
    <w:rsid w:val="004E7946"/>
    <w:rsid w:val="004E7A4D"/>
    <w:rsid w:val="004F217A"/>
    <w:rsid w:val="004F4CDC"/>
    <w:rsid w:val="00501322"/>
    <w:rsid w:val="005077D8"/>
    <w:rsid w:val="005112A4"/>
    <w:rsid w:val="00513B66"/>
    <w:rsid w:val="00514540"/>
    <w:rsid w:val="005152E7"/>
    <w:rsid w:val="005249E3"/>
    <w:rsid w:val="00525F8F"/>
    <w:rsid w:val="005272AE"/>
    <w:rsid w:val="0053018E"/>
    <w:rsid w:val="00532E7A"/>
    <w:rsid w:val="00533A91"/>
    <w:rsid w:val="00533CED"/>
    <w:rsid w:val="005357C6"/>
    <w:rsid w:val="00540ADA"/>
    <w:rsid w:val="00541DFB"/>
    <w:rsid w:val="00541FFA"/>
    <w:rsid w:val="00542774"/>
    <w:rsid w:val="00542E66"/>
    <w:rsid w:val="00543610"/>
    <w:rsid w:val="00543E6C"/>
    <w:rsid w:val="005442CC"/>
    <w:rsid w:val="005444AB"/>
    <w:rsid w:val="0054492E"/>
    <w:rsid w:val="00546710"/>
    <w:rsid w:val="00547EA1"/>
    <w:rsid w:val="005512F5"/>
    <w:rsid w:val="0055181A"/>
    <w:rsid w:val="00553799"/>
    <w:rsid w:val="00554F4D"/>
    <w:rsid w:val="00555D3B"/>
    <w:rsid w:val="005570E2"/>
    <w:rsid w:val="00561485"/>
    <w:rsid w:val="00563BFE"/>
    <w:rsid w:val="0056582F"/>
    <w:rsid w:val="00566742"/>
    <w:rsid w:val="00570660"/>
    <w:rsid w:val="0057265E"/>
    <w:rsid w:val="005729CD"/>
    <w:rsid w:val="0057496E"/>
    <w:rsid w:val="00574F39"/>
    <w:rsid w:val="00577601"/>
    <w:rsid w:val="00577821"/>
    <w:rsid w:val="005848C2"/>
    <w:rsid w:val="00584BE5"/>
    <w:rsid w:val="00585CE7"/>
    <w:rsid w:val="00587670"/>
    <w:rsid w:val="00587ED2"/>
    <w:rsid w:val="0059359E"/>
    <w:rsid w:val="005974FB"/>
    <w:rsid w:val="00597DF0"/>
    <w:rsid w:val="005A5436"/>
    <w:rsid w:val="005A5980"/>
    <w:rsid w:val="005A6029"/>
    <w:rsid w:val="005B06BB"/>
    <w:rsid w:val="005B222B"/>
    <w:rsid w:val="005B2974"/>
    <w:rsid w:val="005B627E"/>
    <w:rsid w:val="005B78FD"/>
    <w:rsid w:val="005C20DF"/>
    <w:rsid w:val="005C2538"/>
    <w:rsid w:val="005C5EF8"/>
    <w:rsid w:val="005C6017"/>
    <w:rsid w:val="005C6FD2"/>
    <w:rsid w:val="005C7487"/>
    <w:rsid w:val="005D2EAD"/>
    <w:rsid w:val="005D37D6"/>
    <w:rsid w:val="005D41CD"/>
    <w:rsid w:val="005D43F7"/>
    <w:rsid w:val="005D57FE"/>
    <w:rsid w:val="005E2B78"/>
    <w:rsid w:val="005E2BA4"/>
    <w:rsid w:val="005E5D67"/>
    <w:rsid w:val="005E68AC"/>
    <w:rsid w:val="005E7CD6"/>
    <w:rsid w:val="005F061A"/>
    <w:rsid w:val="005F0B8E"/>
    <w:rsid w:val="005F1AFC"/>
    <w:rsid w:val="005F28C5"/>
    <w:rsid w:val="005F4C52"/>
    <w:rsid w:val="005F539E"/>
    <w:rsid w:val="005F68AE"/>
    <w:rsid w:val="005F6E30"/>
    <w:rsid w:val="005F70DD"/>
    <w:rsid w:val="005F7644"/>
    <w:rsid w:val="00601A5C"/>
    <w:rsid w:val="00602D4E"/>
    <w:rsid w:val="00603BC7"/>
    <w:rsid w:val="006050FC"/>
    <w:rsid w:val="0060626C"/>
    <w:rsid w:val="00607EC9"/>
    <w:rsid w:val="00610896"/>
    <w:rsid w:val="0061096E"/>
    <w:rsid w:val="006138AC"/>
    <w:rsid w:val="00613CBE"/>
    <w:rsid w:val="00614073"/>
    <w:rsid w:val="00615101"/>
    <w:rsid w:val="006168F0"/>
    <w:rsid w:val="006210F4"/>
    <w:rsid w:val="0062350D"/>
    <w:rsid w:val="00623B48"/>
    <w:rsid w:val="00623C1D"/>
    <w:rsid w:val="00623FAC"/>
    <w:rsid w:val="00624AF4"/>
    <w:rsid w:val="00625B6E"/>
    <w:rsid w:val="006260B6"/>
    <w:rsid w:val="00630519"/>
    <w:rsid w:val="0063260F"/>
    <w:rsid w:val="006329A6"/>
    <w:rsid w:val="00634C29"/>
    <w:rsid w:val="00634C5D"/>
    <w:rsid w:val="00635D1E"/>
    <w:rsid w:val="00635D2C"/>
    <w:rsid w:val="0063681C"/>
    <w:rsid w:val="00637054"/>
    <w:rsid w:val="006374C0"/>
    <w:rsid w:val="00640C54"/>
    <w:rsid w:val="00642EB2"/>
    <w:rsid w:val="006442BD"/>
    <w:rsid w:val="00646A78"/>
    <w:rsid w:val="00651CB6"/>
    <w:rsid w:val="006539D7"/>
    <w:rsid w:val="006554AD"/>
    <w:rsid w:val="00660B5A"/>
    <w:rsid w:val="00661505"/>
    <w:rsid w:val="00662623"/>
    <w:rsid w:val="00665134"/>
    <w:rsid w:val="006674BA"/>
    <w:rsid w:val="006675F4"/>
    <w:rsid w:val="0067108A"/>
    <w:rsid w:val="00673B2B"/>
    <w:rsid w:val="0067571B"/>
    <w:rsid w:val="00676126"/>
    <w:rsid w:val="00682BD3"/>
    <w:rsid w:val="00682C50"/>
    <w:rsid w:val="00686322"/>
    <w:rsid w:val="00686647"/>
    <w:rsid w:val="00686DC7"/>
    <w:rsid w:val="00690022"/>
    <w:rsid w:val="00691345"/>
    <w:rsid w:val="00692123"/>
    <w:rsid w:val="00692BD1"/>
    <w:rsid w:val="00693CAD"/>
    <w:rsid w:val="006949CE"/>
    <w:rsid w:val="006958C6"/>
    <w:rsid w:val="006A073D"/>
    <w:rsid w:val="006A0FB2"/>
    <w:rsid w:val="006A3C62"/>
    <w:rsid w:val="006A5495"/>
    <w:rsid w:val="006B4506"/>
    <w:rsid w:val="006B77DE"/>
    <w:rsid w:val="006C1E4E"/>
    <w:rsid w:val="006C48BE"/>
    <w:rsid w:val="006C4A39"/>
    <w:rsid w:val="006C4F9A"/>
    <w:rsid w:val="006C5351"/>
    <w:rsid w:val="006D05BF"/>
    <w:rsid w:val="006D2231"/>
    <w:rsid w:val="006D5FD7"/>
    <w:rsid w:val="006D7BD4"/>
    <w:rsid w:val="006E055D"/>
    <w:rsid w:val="006E06B1"/>
    <w:rsid w:val="006E0721"/>
    <w:rsid w:val="006E1834"/>
    <w:rsid w:val="006E2E04"/>
    <w:rsid w:val="006E3F71"/>
    <w:rsid w:val="006E5B5B"/>
    <w:rsid w:val="006E5CDB"/>
    <w:rsid w:val="006E5D7A"/>
    <w:rsid w:val="006E77B7"/>
    <w:rsid w:val="006F1C64"/>
    <w:rsid w:val="006F29FA"/>
    <w:rsid w:val="006F7257"/>
    <w:rsid w:val="006F73E4"/>
    <w:rsid w:val="0070144E"/>
    <w:rsid w:val="007028DB"/>
    <w:rsid w:val="00702D3D"/>
    <w:rsid w:val="007033BD"/>
    <w:rsid w:val="00703F07"/>
    <w:rsid w:val="007048B9"/>
    <w:rsid w:val="007062D3"/>
    <w:rsid w:val="0071269A"/>
    <w:rsid w:val="00714A61"/>
    <w:rsid w:val="007154E0"/>
    <w:rsid w:val="00716354"/>
    <w:rsid w:val="00716813"/>
    <w:rsid w:val="00717B47"/>
    <w:rsid w:val="007243FC"/>
    <w:rsid w:val="00724433"/>
    <w:rsid w:val="00724BE2"/>
    <w:rsid w:val="00730442"/>
    <w:rsid w:val="0073345E"/>
    <w:rsid w:val="00735E42"/>
    <w:rsid w:val="007360E0"/>
    <w:rsid w:val="00737D0F"/>
    <w:rsid w:val="00741A0C"/>
    <w:rsid w:val="0074500A"/>
    <w:rsid w:val="00745B93"/>
    <w:rsid w:val="00746B44"/>
    <w:rsid w:val="007548BE"/>
    <w:rsid w:val="00754CC1"/>
    <w:rsid w:val="00756257"/>
    <w:rsid w:val="00756928"/>
    <w:rsid w:val="00756FAC"/>
    <w:rsid w:val="00757390"/>
    <w:rsid w:val="007601B0"/>
    <w:rsid w:val="00760EF1"/>
    <w:rsid w:val="00763639"/>
    <w:rsid w:val="00767B87"/>
    <w:rsid w:val="00787C40"/>
    <w:rsid w:val="00790070"/>
    <w:rsid w:val="00793C19"/>
    <w:rsid w:val="00797E42"/>
    <w:rsid w:val="007A7C39"/>
    <w:rsid w:val="007B12F8"/>
    <w:rsid w:val="007B1F49"/>
    <w:rsid w:val="007B39DB"/>
    <w:rsid w:val="007B61ED"/>
    <w:rsid w:val="007B67F4"/>
    <w:rsid w:val="007C40EC"/>
    <w:rsid w:val="007C5C05"/>
    <w:rsid w:val="007D30AA"/>
    <w:rsid w:val="007D351C"/>
    <w:rsid w:val="007E6E40"/>
    <w:rsid w:val="007E7300"/>
    <w:rsid w:val="007F1C38"/>
    <w:rsid w:val="007F3779"/>
    <w:rsid w:val="007F3FA4"/>
    <w:rsid w:val="007F7715"/>
    <w:rsid w:val="008007EB"/>
    <w:rsid w:val="00800DEF"/>
    <w:rsid w:val="00803370"/>
    <w:rsid w:val="00803FAB"/>
    <w:rsid w:val="0080561D"/>
    <w:rsid w:val="008066AE"/>
    <w:rsid w:val="0081059A"/>
    <w:rsid w:val="00810FF3"/>
    <w:rsid w:val="00813CC8"/>
    <w:rsid w:val="00815EDF"/>
    <w:rsid w:val="008172D7"/>
    <w:rsid w:val="00820726"/>
    <w:rsid w:val="008250FC"/>
    <w:rsid w:val="008270B7"/>
    <w:rsid w:val="00830BA9"/>
    <w:rsid w:val="008310E3"/>
    <w:rsid w:val="00835A87"/>
    <w:rsid w:val="00836993"/>
    <w:rsid w:val="00837A94"/>
    <w:rsid w:val="00841AAE"/>
    <w:rsid w:val="00841DDF"/>
    <w:rsid w:val="00842641"/>
    <w:rsid w:val="00843848"/>
    <w:rsid w:val="008446A1"/>
    <w:rsid w:val="00846A89"/>
    <w:rsid w:val="00847EE7"/>
    <w:rsid w:val="00850179"/>
    <w:rsid w:val="00852896"/>
    <w:rsid w:val="008528DA"/>
    <w:rsid w:val="00852C91"/>
    <w:rsid w:val="00854ED1"/>
    <w:rsid w:val="008561FE"/>
    <w:rsid w:val="0085739C"/>
    <w:rsid w:val="00860257"/>
    <w:rsid w:val="008602F9"/>
    <w:rsid w:val="00863728"/>
    <w:rsid w:val="0086683F"/>
    <w:rsid w:val="00866C09"/>
    <w:rsid w:val="00866FCF"/>
    <w:rsid w:val="00867F77"/>
    <w:rsid w:val="00870411"/>
    <w:rsid w:val="0087116F"/>
    <w:rsid w:val="00871BB4"/>
    <w:rsid w:val="00872624"/>
    <w:rsid w:val="0088090B"/>
    <w:rsid w:val="00881936"/>
    <w:rsid w:val="00884088"/>
    <w:rsid w:val="00891A9D"/>
    <w:rsid w:val="00891D96"/>
    <w:rsid w:val="00893CE3"/>
    <w:rsid w:val="00894467"/>
    <w:rsid w:val="00895167"/>
    <w:rsid w:val="0089774C"/>
    <w:rsid w:val="008A11C6"/>
    <w:rsid w:val="008A2250"/>
    <w:rsid w:val="008A316A"/>
    <w:rsid w:val="008A4D7D"/>
    <w:rsid w:val="008B0E44"/>
    <w:rsid w:val="008B32F0"/>
    <w:rsid w:val="008C0276"/>
    <w:rsid w:val="008C1F8F"/>
    <w:rsid w:val="008C573E"/>
    <w:rsid w:val="008C64E9"/>
    <w:rsid w:val="008C74C7"/>
    <w:rsid w:val="008C7E24"/>
    <w:rsid w:val="008D279C"/>
    <w:rsid w:val="008D4348"/>
    <w:rsid w:val="008D4BA1"/>
    <w:rsid w:val="008D568E"/>
    <w:rsid w:val="008D5D9C"/>
    <w:rsid w:val="008D606B"/>
    <w:rsid w:val="008E0244"/>
    <w:rsid w:val="008E1469"/>
    <w:rsid w:val="008E1CD0"/>
    <w:rsid w:val="008E385B"/>
    <w:rsid w:val="008E45F9"/>
    <w:rsid w:val="008E4E9F"/>
    <w:rsid w:val="008E5847"/>
    <w:rsid w:val="008E6F53"/>
    <w:rsid w:val="008F02C7"/>
    <w:rsid w:val="008F2387"/>
    <w:rsid w:val="008F246F"/>
    <w:rsid w:val="008F31E7"/>
    <w:rsid w:val="008F3D93"/>
    <w:rsid w:val="008F4EC8"/>
    <w:rsid w:val="008F6004"/>
    <w:rsid w:val="008F7A33"/>
    <w:rsid w:val="00900B59"/>
    <w:rsid w:val="00902869"/>
    <w:rsid w:val="00902B05"/>
    <w:rsid w:val="00902F70"/>
    <w:rsid w:val="00903579"/>
    <w:rsid w:val="009039B7"/>
    <w:rsid w:val="00903A1C"/>
    <w:rsid w:val="00907BA3"/>
    <w:rsid w:val="00916595"/>
    <w:rsid w:val="00917E02"/>
    <w:rsid w:val="00920F1C"/>
    <w:rsid w:val="00923F35"/>
    <w:rsid w:val="00925559"/>
    <w:rsid w:val="0093073A"/>
    <w:rsid w:val="00931FBD"/>
    <w:rsid w:val="00935428"/>
    <w:rsid w:val="00936ACF"/>
    <w:rsid w:val="009431DA"/>
    <w:rsid w:val="009436C1"/>
    <w:rsid w:val="00944098"/>
    <w:rsid w:val="00946962"/>
    <w:rsid w:val="009469EA"/>
    <w:rsid w:val="00950359"/>
    <w:rsid w:val="00951686"/>
    <w:rsid w:val="009517AE"/>
    <w:rsid w:val="00952385"/>
    <w:rsid w:val="00953832"/>
    <w:rsid w:val="009544B8"/>
    <w:rsid w:val="00956FF9"/>
    <w:rsid w:val="0096056B"/>
    <w:rsid w:val="00960A3B"/>
    <w:rsid w:val="00961A4C"/>
    <w:rsid w:val="00963A71"/>
    <w:rsid w:val="009664A3"/>
    <w:rsid w:val="00967850"/>
    <w:rsid w:val="00967F7D"/>
    <w:rsid w:val="00970448"/>
    <w:rsid w:val="009733A3"/>
    <w:rsid w:val="009733BA"/>
    <w:rsid w:val="00984190"/>
    <w:rsid w:val="009905A8"/>
    <w:rsid w:val="00994A96"/>
    <w:rsid w:val="00996311"/>
    <w:rsid w:val="009A0C7B"/>
    <w:rsid w:val="009A1D49"/>
    <w:rsid w:val="009A2700"/>
    <w:rsid w:val="009A2F75"/>
    <w:rsid w:val="009A563E"/>
    <w:rsid w:val="009A66BB"/>
    <w:rsid w:val="009B005C"/>
    <w:rsid w:val="009B1389"/>
    <w:rsid w:val="009B2984"/>
    <w:rsid w:val="009B585A"/>
    <w:rsid w:val="009C2BA3"/>
    <w:rsid w:val="009C3615"/>
    <w:rsid w:val="009D2F4C"/>
    <w:rsid w:val="009D4E10"/>
    <w:rsid w:val="009D6224"/>
    <w:rsid w:val="009E0475"/>
    <w:rsid w:val="009E1608"/>
    <w:rsid w:val="009E465C"/>
    <w:rsid w:val="009E4FB8"/>
    <w:rsid w:val="009E77F8"/>
    <w:rsid w:val="009F2B1A"/>
    <w:rsid w:val="009F2BB1"/>
    <w:rsid w:val="009F32F4"/>
    <w:rsid w:val="009F37DA"/>
    <w:rsid w:val="009F6260"/>
    <w:rsid w:val="00A01E48"/>
    <w:rsid w:val="00A02485"/>
    <w:rsid w:val="00A031CE"/>
    <w:rsid w:val="00A0547E"/>
    <w:rsid w:val="00A07652"/>
    <w:rsid w:val="00A07EE2"/>
    <w:rsid w:val="00A104EF"/>
    <w:rsid w:val="00A10B8D"/>
    <w:rsid w:val="00A13BD5"/>
    <w:rsid w:val="00A15B8B"/>
    <w:rsid w:val="00A17E09"/>
    <w:rsid w:val="00A216BF"/>
    <w:rsid w:val="00A275E7"/>
    <w:rsid w:val="00A3260F"/>
    <w:rsid w:val="00A33A3F"/>
    <w:rsid w:val="00A35DD8"/>
    <w:rsid w:val="00A36E6D"/>
    <w:rsid w:val="00A37015"/>
    <w:rsid w:val="00A40C6B"/>
    <w:rsid w:val="00A42D14"/>
    <w:rsid w:val="00A43D6D"/>
    <w:rsid w:val="00A50A6B"/>
    <w:rsid w:val="00A50A6C"/>
    <w:rsid w:val="00A50C1D"/>
    <w:rsid w:val="00A51BE7"/>
    <w:rsid w:val="00A5387F"/>
    <w:rsid w:val="00A542E1"/>
    <w:rsid w:val="00A6172E"/>
    <w:rsid w:val="00A624E2"/>
    <w:rsid w:val="00A64DE2"/>
    <w:rsid w:val="00A65B63"/>
    <w:rsid w:val="00A73352"/>
    <w:rsid w:val="00A73FE4"/>
    <w:rsid w:val="00A74FAA"/>
    <w:rsid w:val="00A75BA9"/>
    <w:rsid w:val="00A76F38"/>
    <w:rsid w:val="00A8036B"/>
    <w:rsid w:val="00A80E9E"/>
    <w:rsid w:val="00A822A2"/>
    <w:rsid w:val="00A84093"/>
    <w:rsid w:val="00A8461D"/>
    <w:rsid w:val="00A852CC"/>
    <w:rsid w:val="00A86081"/>
    <w:rsid w:val="00A878AF"/>
    <w:rsid w:val="00A92603"/>
    <w:rsid w:val="00A93CCF"/>
    <w:rsid w:val="00A9540F"/>
    <w:rsid w:val="00A954DF"/>
    <w:rsid w:val="00A961E7"/>
    <w:rsid w:val="00A96F7C"/>
    <w:rsid w:val="00AA0702"/>
    <w:rsid w:val="00AA2B4E"/>
    <w:rsid w:val="00AA3AE5"/>
    <w:rsid w:val="00AA3CF4"/>
    <w:rsid w:val="00AA52B8"/>
    <w:rsid w:val="00AA5B30"/>
    <w:rsid w:val="00AB06C4"/>
    <w:rsid w:val="00AB1364"/>
    <w:rsid w:val="00AB4F92"/>
    <w:rsid w:val="00AB5A4F"/>
    <w:rsid w:val="00AC0E08"/>
    <w:rsid w:val="00AC1708"/>
    <w:rsid w:val="00AC3800"/>
    <w:rsid w:val="00AD0E75"/>
    <w:rsid w:val="00AD2E65"/>
    <w:rsid w:val="00AD3C12"/>
    <w:rsid w:val="00AD5B92"/>
    <w:rsid w:val="00AD6696"/>
    <w:rsid w:val="00AD6C68"/>
    <w:rsid w:val="00AE02A9"/>
    <w:rsid w:val="00AE0786"/>
    <w:rsid w:val="00AE1183"/>
    <w:rsid w:val="00AE14D1"/>
    <w:rsid w:val="00AE23C4"/>
    <w:rsid w:val="00AE2B25"/>
    <w:rsid w:val="00AE3E49"/>
    <w:rsid w:val="00AE3F55"/>
    <w:rsid w:val="00AE4C69"/>
    <w:rsid w:val="00AE75EF"/>
    <w:rsid w:val="00AF1043"/>
    <w:rsid w:val="00AF14C8"/>
    <w:rsid w:val="00AF600A"/>
    <w:rsid w:val="00AF623B"/>
    <w:rsid w:val="00AF67EF"/>
    <w:rsid w:val="00B021FE"/>
    <w:rsid w:val="00B022E6"/>
    <w:rsid w:val="00B029D0"/>
    <w:rsid w:val="00B03026"/>
    <w:rsid w:val="00B036C9"/>
    <w:rsid w:val="00B03713"/>
    <w:rsid w:val="00B03878"/>
    <w:rsid w:val="00B050E2"/>
    <w:rsid w:val="00B07521"/>
    <w:rsid w:val="00B07DDD"/>
    <w:rsid w:val="00B1131E"/>
    <w:rsid w:val="00B151F7"/>
    <w:rsid w:val="00B205B4"/>
    <w:rsid w:val="00B20A30"/>
    <w:rsid w:val="00B234AF"/>
    <w:rsid w:val="00B2367E"/>
    <w:rsid w:val="00B2459E"/>
    <w:rsid w:val="00B2536E"/>
    <w:rsid w:val="00B26188"/>
    <w:rsid w:val="00B30C01"/>
    <w:rsid w:val="00B331B0"/>
    <w:rsid w:val="00B33853"/>
    <w:rsid w:val="00B403F4"/>
    <w:rsid w:val="00B46C18"/>
    <w:rsid w:val="00B5324F"/>
    <w:rsid w:val="00B6152E"/>
    <w:rsid w:val="00B616C8"/>
    <w:rsid w:val="00B61871"/>
    <w:rsid w:val="00B643FA"/>
    <w:rsid w:val="00B64A9C"/>
    <w:rsid w:val="00B672C6"/>
    <w:rsid w:val="00B673A3"/>
    <w:rsid w:val="00B70C16"/>
    <w:rsid w:val="00B712BA"/>
    <w:rsid w:val="00B76246"/>
    <w:rsid w:val="00B76EA1"/>
    <w:rsid w:val="00B81AC2"/>
    <w:rsid w:val="00B8227B"/>
    <w:rsid w:val="00B82A2F"/>
    <w:rsid w:val="00B90B2A"/>
    <w:rsid w:val="00B939BA"/>
    <w:rsid w:val="00B94066"/>
    <w:rsid w:val="00BA0CBC"/>
    <w:rsid w:val="00BA581E"/>
    <w:rsid w:val="00BA7CAC"/>
    <w:rsid w:val="00BB0088"/>
    <w:rsid w:val="00BB302E"/>
    <w:rsid w:val="00BB708C"/>
    <w:rsid w:val="00BB7126"/>
    <w:rsid w:val="00BB761C"/>
    <w:rsid w:val="00BB7C0E"/>
    <w:rsid w:val="00BC137B"/>
    <w:rsid w:val="00BC2A98"/>
    <w:rsid w:val="00BC33B8"/>
    <w:rsid w:val="00BC677D"/>
    <w:rsid w:val="00BC7F68"/>
    <w:rsid w:val="00BCB4F8"/>
    <w:rsid w:val="00BD4014"/>
    <w:rsid w:val="00BE578A"/>
    <w:rsid w:val="00BF2FC2"/>
    <w:rsid w:val="00C03ADE"/>
    <w:rsid w:val="00C04CAD"/>
    <w:rsid w:val="00C06D7D"/>
    <w:rsid w:val="00C1021B"/>
    <w:rsid w:val="00C11B66"/>
    <w:rsid w:val="00C11BA1"/>
    <w:rsid w:val="00C12212"/>
    <w:rsid w:val="00C145D1"/>
    <w:rsid w:val="00C206D7"/>
    <w:rsid w:val="00C31618"/>
    <w:rsid w:val="00C34074"/>
    <w:rsid w:val="00C34794"/>
    <w:rsid w:val="00C34DC6"/>
    <w:rsid w:val="00C3569F"/>
    <w:rsid w:val="00C364D7"/>
    <w:rsid w:val="00C36B01"/>
    <w:rsid w:val="00C40C60"/>
    <w:rsid w:val="00C41A74"/>
    <w:rsid w:val="00C41A7F"/>
    <w:rsid w:val="00C41F46"/>
    <w:rsid w:val="00C420C9"/>
    <w:rsid w:val="00C436A3"/>
    <w:rsid w:val="00C458BD"/>
    <w:rsid w:val="00C52B6D"/>
    <w:rsid w:val="00C540C4"/>
    <w:rsid w:val="00C550C3"/>
    <w:rsid w:val="00C5574E"/>
    <w:rsid w:val="00C607C6"/>
    <w:rsid w:val="00C60E2B"/>
    <w:rsid w:val="00C6279E"/>
    <w:rsid w:val="00C668DA"/>
    <w:rsid w:val="00C7039D"/>
    <w:rsid w:val="00C705C7"/>
    <w:rsid w:val="00C75312"/>
    <w:rsid w:val="00C80053"/>
    <w:rsid w:val="00C80922"/>
    <w:rsid w:val="00C81150"/>
    <w:rsid w:val="00C81697"/>
    <w:rsid w:val="00C829F4"/>
    <w:rsid w:val="00C82ACE"/>
    <w:rsid w:val="00C83017"/>
    <w:rsid w:val="00C8462B"/>
    <w:rsid w:val="00C872F6"/>
    <w:rsid w:val="00C90326"/>
    <w:rsid w:val="00C916E1"/>
    <w:rsid w:val="00C94C3B"/>
    <w:rsid w:val="00C966D9"/>
    <w:rsid w:val="00CA159C"/>
    <w:rsid w:val="00CA2097"/>
    <w:rsid w:val="00CA20EF"/>
    <w:rsid w:val="00CA21C6"/>
    <w:rsid w:val="00CA24BD"/>
    <w:rsid w:val="00CA3F2A"/>
    <w:rsid w:val="00CA62E2"/>
    <w:rsid w:val="00CA69ED"/>
    <w:rsid w:val="00CA79EB"/>
    <w:rsid w:val="00CB1932"/>
    <w:rsid w:val="00CB4F37"/>
    <w:rsid w:val="00CB6139"/>
    <w:rsid w:val="00CB6B63"/>
    <w:rsid w:val="00CB72AA"/>
    <w:rsid w:val="00CB7745"/>
    <w:rsid w:val="00CC0578"/>
    <w:rsid w:val="00CC0BD8"/>
    <w:rsid w:val="00CC1FC9"/>
    <w:rsid w:val="00CC25C1"/>
    <w:rsid w:val="00CD0FAE"/>
    <w:rsid w:val="00CD42CF"/>
    <w:rsid w:val="00CD4978"/>
    <w:rsid w:val="00CD4E4C"/>
    <w:rsid w:val="00CD4EA3"/>
    <w:rsid w:val="00CD528D"/>
    <w:rsid w:val="00CD6697"/>
    <w:rsid w:val="00CE3B96"/>
    <w:rsid w:val="00CE61D8"/>
    <w:rsid w:val="00CF041F"/>
    <w:rsid w:val="00CF1877"/>
    <w:rsid w:val="00CF25AC"/>
    <w:rsid w:val="00CF3584"/>
    <w:rsid w:val="00CF4B9D"/>
    <w:rsid w:val="00D01565"/>
    <w:rsid w:val="00D0215E"/>
    <w:rsid w:val="00D02288"/>
    <w:rsid w:val="00D02468"/>
    <w:rsid w:val="00D03184"/>
    <w:rsid w:val="00D056D8"/>
    <w:rsid w:val="00D05A35"/>
    <w:rsid w:val="00D05D46"/>
    <w:rsid w:val="00D11998"/>
    <w:rsid w:val="00D137E3"/>
    <w:rsid w:val="00D14EC0"/>
    <w:rsid w:val="00D159A6"/>
    <w:rsid w:val="00D17A3C"/>
    <w:rsid w:val="00D17A4C"/>
    <w:rsid w:val="00D245EA"/>
    <w:rsid w:val="00D32421"/>
    <w:rsid w:val="00D32549"/>
    <w:rsid w:val="00D32BB0"/>
    <w:rsid w:val="00D32D74"/>
    <w:rsid w:val="00D333B1"/>
    <w:rsid w:val="00D33814"/>
    <w:rsid w:val="00D35209"/>
    <w:rsid w:val="00D35DEB"/>
    <w:rsid w:val="00D421BF"/>
    <w:rsid w:val="00D432AD"/>
    <w:rsid w:val="00D44E20"/>
    <w:rsid w:val="00D52235"/>
    <w:rsid w:val="00D57D76"/>
    <w:rsid w:val="00D6239C"/>
    <w:rsid w:val="00D63933"/>
    <w:rsid w:val="00D63D23"/>
    <w:rsid w:val="00D757F8"/>
    <w:rsid w:val="00D758CE"/>
    <w:rsid w:val="00D75A80"/>
    <w:rsid w:val="00D77971"/>
    <w:rsid w:val="00D80CB7"/>
    <w:rsid w:val="00D81290"/>
    <w:rsid w:val="00D813B1"/>
    <w:rsid w:val="00D857DF"/>
    <w:rsid w:val="00D879E1"/>
    <w:rsid w:val="00D87ABB"/>
    <w:rsid w:val="00D96199"/>
    <w:rsid w:val="00D96813"/>
    <w:rsid w:val="00D976FD"/>
    <w:rsid w:val="00D97D04"/>
    <w:rsid w:val="00DA033D"/>
    <w:rsid w:val="00DA125D"/>
    <w:rsid w:val="00DA24C5"/>
    <w:rsid w:val="00DA3C64"/>
    <w:rsid w:val="00DA63CC"/>
    <w:rsid w:val="00DA720A"/>
    <w:rsid w:val="00DA7F54"/>
    <w:rsid w:val="00DB1001"/>
    <w:rsid w:val="00DB110F"/>
    <w:rsid w:val="00DB14C0"/>
    <w:rsid w:val="00DB160B"/>
    <w:rsid w:val="00DB1D87"/>
    <w:rsid w:val="00DB2296"/>
    <w:rsid w:val="00DB4710"/>
    <w:rsid w:val="00DB518F"/>
    <w:rsid w:val="00DC0055"/>
    <w:rsid w:val="00DC0866"/>
    <w:rsid w:val="00DC0931"/>
    <w:rsid w:val="00DC160F"/>
    <w:rsid w:val="00DC1C12"/>
    <w:rsid w:val="00DC2761"/>
    <w:rsid w:val="00DC570E"/>
    <w:rsid w:val="00DC763A"/>
    <w:rsid w:val="00DC7C8E"/>
    <w:rsid w:val="00DD16E3"/>
    <w:rsid w:val="00DD181B"/>
    <w:rsid w:val="00DD1F14"/>
    <w:rsid w:val="00DD3A2F"/>
    <w:rsid w:val="00DD72EE"/>
    <w:rsid w:val="00DD7868"/>
    <w:rsid w:val="00DE1216"/>
    <w:rsid w:val="00DE7A0C"/>
    <w:rsid w:val="00DE7FFC"/>
    <w:rsid w:val="00DF1264"/>
    <w:rsid w:val="00DF24E3"/>
    <w:rsid w:val="00DF2752"/>
    <w:rsid w:val="00DF3915"/>
    <w:rsid w:val="00DF3BEC"/>
    <w:rsid w:val="00DF46B7"/>
    <w:rsid w:val="00DF4C4F"/>
    <w:rsid w:val="00DF513C"/>
    <w:rsid w:val="00DF6600"/>
    <w:rsid w:val="00DF6E4E"/>
    <w:rsid w:val="00E00CD6"/>
    <w:rsid w:val="00E01404"/>
    <w:rsid w:val="00E017CA"/>
    <w:rsid w:val="00E02C72"/>
    <w:rsid w:val="00E03D07"/>
    <w:rsid w:val="00E04263"/>
    <w:rsid w:val="00E0634D"/>
    <w:rsid w:val="00E10BDE"/>
    <w:rsid w:val="00E12D2A"/>
    <w:rsid w:val="00E1384A"/>
    <w:rsid w:val="00E140A0"/>
    <w:rsid w:val="00E21442"/>
    <w:rsid w:val="00E2221F"/>
    <w:rsid w:val="00E24966"/>
    <w:rsid w:val="00E2689E"/>
    <w:rsid w:val="00E2732D"/>
    <w:rsid w:val="00E32E91"/>
    <w:rsid w:val="00E337EA"/>
    <w:rsid w:val="00E3554B"/>
    <w:rsid w:val="00E35EF0"/>
    <w:rsid w:val="00E35F43"/>
    <w:rsid w:val="00E36721"/>
    <w:rsid w:val="00E36D92"/>
    <w:rsid w:val="00E4057F"/>
    <w:rsid w:val="00E411D6"/>
    <w:rsid w:val="00E4355A"/>
    <w:rsid w:val="00E441EE"/>
    <w:rsid w:val="00E44C09"/>
    <w:rsid w:val="00E44F94"/>
    <w:rsid w:val="00E44FF9"/>
    <w:rsid w:val="00E466F7"/>
    <w:rsid w:val="00E468E1"/>
    <w:rsid w:val="00E5197C"/>
    <w:rsid w:val="00E52D6B"/>
    <w:rsid w:val="00E54BC2"/>
    <w:rsid w:val="00E55011"/>
    <w:rsid w:val="00E55243"/>
    <w:rsid w:val="00E568BB"/>
    <w:rsid w:val="00E569A2"/>
    <w:rsid w:val="00E6185B"/>
    <w:rsid w:val="00E64016"/>
    <w:rsid w:val="00E64020"/>
    <w:rsid w:val="00E66073"/>
    <w:rsid w:val="00E66335"/>
    <w:rsid w:val="00E7128D"/>
    <w:rsid w:val="00E7235A"/>
    <w:rsid w:val="00E729EA"/>
    <w:rsid w:val="00E74B02"/>
    <w:rsid w:val="00E77C85"/>
    <w:rsid w:val="00E8037B"/>
    <w:rsid w:val="00E831E5"/>
    <w:rsid w:val="00E84506"/>
    <w:rsid w:val="00E85295"/>
    <w:rsid w:val="00E90684"/>
    <w:rsid w:val="00E906E2"/>
    <w:rsid w:val="00E93746"/>
    <w:rsid w:val="00E96D2E"/>
    <w:rsid w:val="00E9730C"/>
    <w:rsid w:val="00E97898"/>
    <w:rsid w:val="00EA28B9"/>
    <w:rsid w:val="00EA4D53"/>
    <w:rsid w:val="00EA77C0"/>
    <w:rsid w:val="00EB01BF"/>
    <w:rsid w:val="00EB439E"/>
    <w:rsid w:val="00EC0424"/>
    <w:rsid w:val="00EC160F"/>
    <w:rsid w:val="00EC3245"/>
    <w:rsid w:val="00EC4223"/>
    <w:rsid w:val="00EC63E9"/>
    <w:rsid w:val="00EC78ED"/>
    <w:rsid w:val="00EC7BF8"/>
    <w:rsid w:val="00ED0A89"/>
    <w:rsid w:val="00ED1EC6"/>
    <w:rsid w:val="00ED2538"/>
    <w:rsid w:val="00ED3485"/>
    <w:rsid w:val="00ED7B0F"/>
    <w:rsid w:val="00ED7BF1"/>
    <w:rsid w:val="00EE1E60"/>
    <w:rsid w:val="00EE7BF9"/>
    <w:rsid w:val="00EF07C4"/>
    <w:rsid w:val="00EF0BCD"/>
    <w:rsid w:val="00EF111F"/>
    <w:rsid w:val="00EF203E"/>
    <w:rsid w:val="00EF4198"/>
    <w:rsid w:val="00EF54C7"/>
    <w:rsid w:val="00EF6184"/>
    <w:rsid w:val="00EF64AC"/>
    <w:rsid w:val="00EF6ACA"/>
    <w:rsid w:val="00EF73E5"/>
    <w:rsid w:val="00EF780B"/>
    <w:rsid w:val="00EF783C"/>
    <w:rsid w:val="00F00477"/>
    <w:rsid w:val="00F0177A"/>
    <w:rsid w:val="00F01939"/>
    <w:rsid w:val="00F031EB"/>
    <w:rsid w:val="00F0388E"/>
    <w:rsid w:val="00F039EA"/>
    <w:rsid w:val="00F03C4C"/>
    <w:rsid w:val="00F05651"/>
    <w:rsid w:val="00F10BCB"/>
    <w:rsid w:val="00F1235F"/>
    <w:rsid w:val="00F12B00"/>
    <w:rsid w:val="00F140CB"/>
    <w:rsid w:val="00F2158F"/>
    <w:rsid w:val="00F22AC0"/>
    <w:rsid w:val="00F23AD9"/>
    <w:rsid w:val="00F23F11"/>
    <w:rsid w:val="00F26D7B"/>
    <w:rsid w:val="00F27092"/>
    <w:rsid w:val="00F2798D"/>
    <w:rsid w:val="00F279F1"/>
    <w:rsid w:val="00F27EA5"/>
    <w:rsid w:val="00F32736"/>
    <w:rsid w:val="00F32F30"/>
    <w:rsid w:val="00F37770"/>
    <w:rsid w:val="00F3786E"/>
    <w:rsid w:val="00F37C3A"/>
    <w:rsid w:val="00F40543"/>
    <w:rsid w:val="00F44746"/>
    <w:rsid w:val="00F44B89"/>
    <w:rsid w:val="00F45267"/>
    <w:rsid w:val="00F46F50"/>
    <w:rsid w:val="00F47D82"/>
    <w:rsid w:val="00F50891"/>
    <w:rsid w:val="00F51282"/>
    <w:rsid w:val="00F521BA"/>
    <w:rsid w:val="00F53CA9"/>
    <w:rsid w:val="00F53DCC"/>
    <w:rsid w:val="00F5537F"/>
    <w:rsid w:val="00F568C1"/>
    <w:rsid w:val="00F57376"/>
    <w:rsid w:val="00F62116"/>
    <w:rsid w:val="00F63D8F"/>
    <w:rsid w:val="00F6482E"/>
    <w:rsid w:val="00F652D8"/>
    <w:rsid w:val="00F71524"/>
    <w:rsid w:val="00F72621"/>
    <w:rsid w:val="00F75158"/>
    <w:rsid w:val="00F77654"/>
    <w:rsid w:val="00F8040B"/>
    <w:rsid w:val="00F826F7"/>
    <w:rsid w:val="00F84209"/>
    <w:rsid w:val="00F8778C"/>
    <w:rsid w:val="00F9127E"/>
    <w:rsid w:val="00F9146F"/>
    <w:rsid w:val="00F91E66"/>
    <w:rsid w:val="00F92080"/>
    <w:rsid w:val="00F93784"/>
    <w:rsid w:val="00F94B60"/>
    <w:rsid w:val="00FA0DB2"/>
    <w:rsid w:val="00FA2E00"/>
    <w:rsid w:val="00FA38A7"/>
    <w:rsid w:val="00FA48E9"/>
    <w:rsid w:val="00FA6DA2"/>
    <w:rsid w:val="00FB4E84"/>
    <w:rsid w:val="00FB71A0"/>
    <w:rsid w:val="00FC4B4C"/>
    <w:rsid w:val="00FC7D9F"/>
    <w:rsid w:val="00FD0E7D"/>
    <w:rsid w:val="00FD1D9E"/>
    <w:rsid w:val="00FD24F6"/>
    <w:rsid w:val="00FD29C1"/>
    <w:rsid w:val="00FD3FCB"/>
    <w:rsid w:val="00FD564F"/>
    <w:rsid w:val="00FD7288"/>
    <w:rsid w:val="00FD79B7"/>
    <w:rsid w:val="00FD7BE2"/>
    <w:rsid w:val="00FE076D"/>
    <w:rsid w:val="00FE0954"/>
    <w:rsid w:val="00FE12E3"/>
    <w:rsid w:val="00FE35A2"/>
    <w:rsid w:val="00FE45B0"/>
    <w:rsid w:val="00FE6585"/>
    <w:rsid w:val="00FE7E8A"/>
    <w:rsid w:val="00FF16D2"/>
    <w:rsid w:val="00FF21F2"/>
    <w:rsid w:val="00FF50EA"/>
    <w:rsid w:val="00FF56B6"/>
    <w:rsid w:val="00FF7AD8"/>
    <w:rsid w:val="01292311"/>
    <w:rsid w:val="01519C79"/>
    <w:rsid w:val="015C684D"/>
    <w:rsid w:val="015ED2DD"/>
    <w:rsid w:val="022C4F00"/>
    <w:rsid w:val="025671E5"/>
    <w:rsid w:val="02A5CB31"/>
    <w:rsid w:val="02A85B00"/>
    <w:rsid w:val="02AD25FF"/>
    <w:rsid w:val="03023EFA"/>
    <w:rsid w:val="0337E084"/>
    <w:rsid w:val="034303CC"/>
    <w:rsid w:val="03668488"/>
    <w:rsid w:val="036AD781"/>
    <w:rsid w:val="03CAE5BE"/>
    <w:rsid w:val="044436F8"/>
    <w:rsid w:val="044DBBD6"/>
    <w:rsid w:val="04997F33"/>
    <w:rsid w:val="04EA1783"/>
    <w:rsid w:val="04F86FE7"/>
    <w:rsid w:val="05018BDA"/>
    <w:rsid w:val="050ADC23"/>
    <w:rsid w:val="05102094"/>
    <w:rsid w:val="05265E2E"/>
    <w:rsid w:val="05358D99"/>
    <w:rsid w:val="054C2DCA"/>
    <w:rsid w:val="0551541E"/>
    <w:rsid w:val="0570D974"/>
    <w:rsid w:val="059493F9"/>
    <w:rsid w:val="059728F1"/>
    <w:rsid w:val="05D331C7"/>
    <w:rsid w:val="06229A73"/>
    <w:rsid w:val="062AC7C0"/>
    <w:rsid w:val="065A7912"/>
    <w:rsid w:val="067FCA96"/>
    <w:rsid w:val="06A2239E"/>
    <w:rsid w:val="06E2A088"/>
    <w:rsid w:val="06FD976B"/>
    <w:rsid w:val="0755418B"/>
    <w:rsid w:val="0783F716"/>
    <w:rsid w:val="0798908F"/>
    <w:rsid w:val="07F226EC"/>
    <w:rsid w:val="07FA3A7F"/>
    <w:rsid w:val="083A1172"/>
    <w:rsid w:val="0841D79E"/>
    <w:rsid w:val="08462900"/>
    <w:rsid w:val="086CDCE2"/>
    <w:rsid w:val="08DEFBD1"/>
    <w:rsid w:val="094F2795"/>
    <w:rsid w:val="096CF056"/>
    <w:rsid w:val="099E3162"/>
    <w:rsid w:val="0A4FD2DD"/>
    <w:rsid w:val="0B0B2B17"/>
    <w:rsid w:val="0B1B7659"/>
    <w:rsid w:val="0B29CA0C"/>
    <w:rsid w:val="0B32D62F"/>
    <w:rsid w:val="0B4200E2"/>
    <w:rsid w:val="0B43ABFA"/>
    <w:rsid w:val="0B533DB6"/>
    <w:rsid w:val="0B53668E"/>
    <w:rsid w:val="0BB6EDE7"/>
    <w:rsid w:val="0BD9C2A2"/>
    <w:rsid w:val="0C2F2486"/>
    <w:rsid w:val="0C6083B4"/>
    <w:rsid w:val="0C60848F"/>
    <w:rsid w:val="0C6C9487"/>
    <w:rsid w:val="0C8E36A8"/>
    <w:rsid w:val="0C975098"/>
    <w:rsid w:val="0CAFC9B1"/>
    <w:rsid w:val="0CD8171F"/>
    <w:rsid w:val="0D3B7D31"/>
    <w:rsid w:val="0D5C6AA6"/>
    <w:rsid w:val="0E3410F8"/>
    <w:rsid w:val="0EA8EF2E"/>
    <w:rsid w:val="0EC34782"/>
    <w:rsid w:val="0EFD85E5"/>
    <w:rsid w:val="0F3AD76F"/>
    <w:rsid w:val="0F542AA1"/>
    <w:rsid w:val="0F5CCF3A"/>
    <w:rsid w:val="0F9083D0"/>
    <w:rsid w:val="0FFD3B2F"/>
    <w:rsid w:val="10484CB0"/>
    <w:rsid w:val="10843170"/>
    <w:rsid w:val="10A57F5A"/>
    <w:rsid w:val="10B47C8A"/>
    <w:rsid w:val="10B67A09"/>
    <w:rsid w:val="10D4D1CB"/>
    <w:rsid w:val="10DAE74D"/>
    <w:rsid w:val="111335F7"/>
    <w:rsid w:val="112F66EE"/>
    <w:rsid w:val="11468202"/>
    <w:rsid w:val="116F61F7"/>
    <w:rsid w:val="1171560C"/>
    <w:rsid w:val="11BA8042"/>
    <w:rsid w:val="11DAC86A"/>
    <w:rsid w:val="11E2F84F"/>
    <w:rsid w:val="12882A50"/>
    <w:rsid w:val="130B7E2A"/>
    <w:rsid w:val="13202DA7"/>
    <w:rsid w:val="135E0CE8"/>
    <w:rsid w:val="13D98961"/>
    <w:rsid w:val="148CDD52"/>
    <w:rsid w:val="149FECDC"/>
    <w:rsid w:val="14A6677F"/>
    <w:rsid w:val="151D29D6"/>
    <w:rsid w:val="1525E01E"/>
    <w:rsid w:val="1579FB9B"/>
    <w:rsid w:val="157C6CED"/>
    <w:rsid w:val="158BC597"/>
    <w:rsid w:val="15AE6715"/>
    <w:rsid w:val="15B41C99"/>
    <w:rsid w:val="165B3F7E"/>
    <w:rsid w:val="1685A1D3"/>
    <w:rsid w:val="16862BD0"/>
    <w:rsid w:val="16938F29"/>
    <w:rsid w:val="16DF701B"/>
    <w:rsid w:val="16FE3CDF"/>
    <w:rsid w:val="17071DDC"/>
    <w:rsid w:val="170B3E7D"/>
    <w:rsid w:val="1710D525"/>
    <w:rsid w:val="174ECB9F"/>
    <w:rsid w:val="1777771D"/>
    <w:rsid w:val="1835C568"/>
    <w:rsid w:val="18421489"/>
    <w:rsid w:val="18745BAA"/>
    <w:rsid w:val="1874B576"/>
    <w:rsid w:val="187E05DA"/>
    <w:rsid w:val="18F4E015"/>
    <w:rsid w:val="193A78D3"/>
    <w:rsid w:val="19D3E15B"/>
    <w:rsid w:val="1A515E35"/>
    <w:rsid w:val="1B28C81C"/>
    <w:rsid w:val="1B2EABFE"/>
    <w:rsid w:val="1B77588D"/>
    <w:rsid w:val="1B83B5D5"/>
    <w:rsid w:val="1B852261"/>
    <w:rsid w:val="1B949749"/>
    <w:rsid w:val="1BAEE467"/>
    <w:rsid w:val="1C1B4E4E"/>
    <w:rsid w:val="1C263174"/>
    <w:rsid w:val="1C333B3C"/>
    <w:rsid w:val="1C40A5C6"/>
    <w:rsid w:val="1C51CED7"/>
    <w:rsid w:val="1CB74E83"/>
    <w:rsid w:val="1CF3F50D"/>
    <w:rsid w:val="1D388415"/>
    <w:rsid w:val="1D5CC012"/>
    <w:rsid w:val="1DE87392"/>
    <w:rsid w:val="1E272547"/>
    <w:rsid w:val="1E5E5990"/>
    <w:rsid w:val="1EA42751"/>
    <w:rsid w:val="1EB9A945"/>
    <w:rsid w:val="1EC2EA0E"/>
    <w:rsid w:val="1F114CBE"/>
    <w:rsid w:val="1F199C55"/>
    <w:rsid w:val="1F270C4D"/>
    <w:rsid w:val="1F41E9EF"/>
    <w:rsid w:val="1FD1741B"/>
    <w:rsid w:val="1FF3A895"/>
    <w:rsid w:val="202B39B0"/>
    <w:rsid w:val="2050CAC4"/>
    <w:rsid w:val="2106882F"/>
    <w:rsid w:val="21429DA3"/>
    <w:rsid w:val="2164D9E3"/>
    <w:rsid w:val="2180157B"/>
    <w:rsid w:val="2185E085"/>
    <w:rsid w:val="21D6B078"/>
    <w:rsid w:val="2266BA85"/>
    <w:rsid w:val="227EFF4A"/>
    <w:rsid w:val="2331CA84"/>
    <w:rsid w:val="2339BDE3"/>
    <w:rsid w:val="2339C4E4"/>
    <w:rsid w:val="2343504C"/>
    <w:rsid w:val="23636166"/>
    <w:rsid w:val="23770A0D"/>
    <w:rsid w:val="23E6C83B"/>
    <w:rsid w:val="242C8BB8"/>
    <w:rsid w:val="2457B516"/>
    <w:rsid w:val="2481B963"/>
    <w:rsid w:val="24A83B6F"/>
    <w:rsid w:val="24B3E82D"/>
    <w:rsid w:val="25192338"/>
    <w:rsid w:val="253F8FFA"/>
    <w:rsid w:val="254B1922"/>
    <w:rsid w:val="2561071C"/>
    <w:rsid w:val="2561DCE4"/>
    <w:rsid w:val="259E5B47"/>
    <w:rsid w:val="25A15D7C"/>
    <w:rsid w:val="25A1F57C"/>
    <w:rsid w:val="25A9D6E7"/>
    <w:rsid w:val="25C85C19"/>
    <w:rsid w:val="25F9BB31"/>
    <w:rsid w:val="26819F44"/>
    <w:rsid w:val="2681AEF6"/>
    <w:rsid w:val="26CD4A4C"/>
    <w:rsid w:val="26CD88EB"/>
    <w:rsid w:val="2730F418"/>
    <w:rsid w:val="2788A8A1"/>
    <w:rsid w:val="278F55D8"/>
    <w:rsid w:val="27AC9A98"/>
    <w:rsid w:val="280D3607"/>
    <w:rsid w:val="2877BB34"/>
    <w:rsid w:val="28938A3B"/>
    <w:rsid w:val="28988266"/>
    <w:rsid w:val="28C3D38F"/>
    <w:rsid w:val="28CB5919"/>
    <w:rsid w:val="29235A58"/>
    <w:rsid w:val="294A9580"/>
    <w:rsid w:val="29BB831A"/>
    <w:rsid w:val="29BD9F92"/>
    <w:rsid w:val="29D27815"/>
    <w:rsid w:val="2A5D1BEA"/>
    <w:rsid w:val="2A8EA862"/>
    <w:rsid w:val="2AAD12AB"/>
    <w:rsid w:val="2AEB7EBA"/>
    <w:rsid w:val="2B43E542"/>
    <w:rsid w:val="2C17A9D0"/>
    <w:rsid w:val="2C533ECB"/>
    <w:rsid w:val="2C87D6F7"/>
    <w:rsid w:val="2CE39519"/>
    <w:rsid w:val="2D15A5C7"/>
    <w:rsid w:val="2D1B5E46"/>
    <w:rsid w:val="2DD467BF"/>
    <w:rsid w:val="2DDEB81F"/>
    <w:rsid w:val="2DFAF39B"/>
    <w:rsid w:val="2DFDDBCA"/>
    <w:rsid w:val="2E34BF48"/>
    <w:rsid w:val="2E3CCFB5"/>
    <w:rsid w:val="2E50E662"/>
    <w:rsid w:val="2E6A7E23"/>
    <w:rsid w:val="2ECA8D8C"/>
    <w:rsid w:val="2EF9FB62"/>
    <w:rsid w:val="2F2C1530"/>
    <w:rsid w:val="2F439E3D"/>
    <w:rsid w:val="2F96A8FB"/>
    <w:rsid w:val="2FA2E793"/>
    <w:rsid w:val="2FE0594E"/>
    <w:rsid w:val="2FEAEE16"/>
    <w:rsid w:val="3014DC15"/>
    <w:rsid w:val="303C54C8"/>
    <w:rsid w:val="304AFFE9"/>
    <w:rsid w:val="30CEE61A"/>
    <w:rsid w:val="3132795C"/>
    <w:rsid w:val="3133B630"/>
    <w:rsid w:val="31916EDA"/>
    <w:rsid w:val="31C99B4C"/>
    <w:rsid w:val="31CBCBA9"/>
    <w:rsid w:val="32136FF9"/>
    <w:rsid w:val="322575C4"/>
    <w:rsid w:val="323E114D"/>
    <w:rsid w:val="326E0CEF"/>
    <w:rsid w:val="327293E4"/>
    <w:rsid w:val="32CD660E"/>
    <w:rsid w:val="33637E28"/>
    <w:rsid w:val="337D6F77"/>
    <w:rsid w:val="33E6BB45"/>
    <w:rsid w:val="341612F0"/>
    <w:rsid w:val="347E2959"/>
    <w:rsid w:val="34925243"/>
    <w:rsid w:val="34DA7BDA"/>
    <w:rsid w:val="34EAC788"/>
    <w:rsid w:val="3521DC3B"/>
    <w:rsid w:val="35327BA6"/>
    <w:rsid w:val="35386E40"/>
    <w:rsid w:val="355DDD11"/>
    <w:rsid w:val="355F351F"/>
    <w:rsid w:val="3582BCC5"/>
    <w:rsid w:val="362B46B7"/>
    <w:rsid w:val="363B4339"/>
    <w:rsid w:val="36AA481A"/>
    <w:rsid w:val="36B91A79"/>
    <w:rsid w:val="36CCE2C4"/>
    <w:rsid w:val="36CE80F0"/>
    <w:rsid w:val="3700E003"/>
    <w:rsid w:val="37054EDD"/>
    <w:rsid w:val="3712D5CF"/>
    <w:rsid w:val="373692DD"/>
    <w:rsid w:val="373AC9D7"/>
    <w:rsid w:val="378B95B3"/>
    <w:rsid w:val="37BC932F"/>
    <w:rsid w:val="37E74F0B"/>
    <w:rsid w:val="382B5BD9"/>
    <w:rsid w:val="3846187B"/>
    <w:rsid w:val="38957DD3"/>
    <w:rsid w:val="38AD0DDD"/>
    <w:rsid w:val="38C8AD0B"/>
    <w:rsid w:val="3931A816"/>
    <w:rsid w:val="393A8A23"/>
    <w:rsid w:val="396200FF"/>
    <w:rsid w:val="3980B397"/>
    <w:rsid w:val="3A15BE5A"/>
    <w:rsid w:val="3A1C89CD"/>
    <w:rsid w:val="3A70B0C5"/>
    <w:rsid w:val="3AA3DA20"/>
    <w:rsid w:val="3ADC90A8"/>
    <w:rsid w:val="3AF155F1"/>
    <w:rsid w:val="3AFD2EAD"/>
    <w:rsid w:val="3B9A4AEF"/>
    <w:rsid w:val="3BCDBC0F"/>
    <w:rsid w:val="3C39B552"/>
    <w:rsid w:val="3C56D5E1"/>
    <w:rsid w:val="3C757B85"/>
    <w:rsid w:val="3C782F33"/>
    <w:rsid w:val="3C85A824"/>
    <w:rsid w:val="3CC9504F"/>
    <w:rsid w:val="3CE15EDE"/>
    <w:rsid w:val="3D16B61E"/>
    <w:rsid w:val="3D317077"/>
    <w:rsid w:val="3D64AD75"/>
    <w:rsid w:val="3D7C5BB3"/>
    <w:rsid w:val="3DAF2841"/>
    <w:rsid w:val="3DFD0A99"/>
    <w:rsid w:val="3E5FB92A"/>
    <w:rsid w:val="3E7D421B"/>
    <w:rsid w:val="3E999754"/>
    <w:rsid w:val="3EE59EEC"/>
    <w:rsid w:val="3EEF55BC"/>
    <w:rsid w:val="3EF26825"/>
    <w:rsid w:val="3F307E28"/>
    <w:rsid w:val="3F3398D8"/>
    <w:rsid w:val="3F3FDC15"/>
    <w:rsid w:val="3F6E5355"/>
    <w:rsid w:val="3F856CC1"/>
    <w:rsid w:val="3F865E48"/>
    <w:rsid w:val="3F8B4AA0"/>
    <w:rsid w:val="3FB85C4B"/>
    <w:rsid w:val="40430C47"/>
    <w:rsid w:val="4048D5EE"/>
    <w:rsid w:val="405FFCBF"/>
    <w:rsid w:val="40729065"/>
    <w:rsid w:val="40A073E5"/>
    <w:rsid w:val="40B88AE2"/>
    <w:rsid w:val="40C95E76"/>
    <w:rsid w:val="40CB2616"/>
    <w:rsid w:val="41222EA9"/>
    <w:rsid w:val="41476F18"/>
    <w:rsid w:val="4185DA5B"/>
    <w:rsid w:val="41AA8FE5"/>
    <w:rsid w:val="41CB7DF2"/>
    <w:rsid w:val="41D7C7B2"/>
    <w:rsid w:val="421F69C8"/>
    <w:rsid w:val="4241B073"/>
    <w:rsid w:val="42611C42"/>
    <w:rsid w:val="42AB3FF7"/>
    <w:rsid w:val="4304C4A5"/>
    <w:rsid w:val="431783BE"/>
    <w:rsid w:val="433382E7"/>
    <w:rsid w:val="434FA0C6"/>
    <w:rsid w:val="438076B0"/>
    <w:rsid w:val="438AAAF3"/>
    <w:rsid w:val="4390125D"/>
    <w:rsid w:val="43AA3127"/>
    <w:rsid w:val="43ADA169"/>
    <w:rsid w:val="43CF8539"/>
    <w:rsid w:val="43FA24DB"/>
    <w:rsid w:val="442372CF"/>
    <w:rsid w:val="444CAEBD"/>
    <w:rsid w:val="44587EFE"/>
    <w:rsid w:val="44714975"/>
    <w:rsid w:val="44793CC0"/>
    <w:rsid w:val="44A09C35"/>
    <w:rsid w:val="44A1B793"/>
    <w:rsid w:val="45112DC0"/>
    <w:rsid w:val="45AF1D99"/>
    <w:rsid w:val="46572B07"/>
    <w:rsid w:val="4680CDC6"/>
    <w:rsid w:val="468C7005"/>
    <w:rsid w:val="4698B35D"/>
    <w:rsid w:val="46E13F44"/>
    <w:rsid w:val="4702520A"/>
    <w:rsid w:val="47553865"/>
    <w:rsid w:val="47573E7B"/>
    <w:rsid w:val="4775EAEB"/>
    <w:rsid w:val="479A71D9"/>
    <w:rsid w:val="47B3C130"/>
    <w:rsid w:val="47C2BABE"/>
    <w:rsid w:val="488DA439"/>
    <w:rsid w:val="48DAD10C"/>
    <w:rsid w:val="4907A212"/>
    <w:rsid w:val="49A8EFDC"/>
    <w:rsid w:val="49C41325"/>
    <w:rsid w:val="49EA2669"/>
    <w:rsid w:val="49EA7A9F"/>
    <w:rsid w:val="4A07D8C6"/>
    <w:rsid w:val="4A493AFD"/>
    <w:rsid w:val="4A73B0CA"/>
    <w:rsid w:val="4ADA4A52"/>
    <w:rsid w:val="4AFB0C89"/>
    <w:rsid w:val="4B6384D9"/>
    <w:rsid w:val="4B7B0AD3"/>
    <w:rsid w:val="4B8544AB"/>
    <w:rsid w:val="4B8AD307"/>
    <w:rsid w:val="4BA70326"/>
    <w:rsid w:val="4BEF763A"/>
    <w:rsid w:val="4BFE949D"/>
    <w:rsid w:val="4C3A7BBE"/>
    <w:rsid w:val="4C3EC757"/>
    <w:rsid w:val="4C53A41B"/>
    <w:rsid w:val="4C642C98"/>
    <w:rsid w:val="4C6E779D"/>
    <w:rsid w:val="4CDA0535"/>
    <w:rsid w:val="4CE0AE21"/>
    <w:rsid w:val="4D42D387"/>
    <w:rsid w:val="4D4E8558"/>
    <w:rsid w:val="4D91A7C4"/>
    <w:rsid w:val="4E13BD88"/>
    <w:rsid w:val="4E5CB56E"/>
    <w:rsid w:val="4E77AD73"/>
    <w:rsid w:val="4E7B6637"/>
    <w:rsid w:val="4EA5C642"/>
    <w:rsid w:val="4EE60183"/>
    <w:rsid w:val="4EEA9911"/>
    <w:rsid w:val="4EEE7514"/>
    <w:rsid w:val="4F8B44DD"/>
    <w:rsid w:val="4FC9B007"/>
    <w:rsid w:val="4FCE16D2"/>
    <w:rsid w:val="501A2C4C"/>
    <w:rsid w:val="504B8B7F"/>
    <w:rsid w:val="5054D1CF"/>
    <w:rsid w:val="50C2E75D"/>
    <w:rsid w:val="510DECE1"/>
    <w:rsid w:val="5119BE0B"/>
    <w:rsid w:val="5128C063"/>
    <w:rsid w:val="5150BB1F"/>
    <w:rsid w:val="5161EEF5"/>
    <w:rsid w:val="51D08186"/>
    <w:rsid w:val="51D77ACE"/>
    <w:rsid w:val="51D875C3"/>
    <w:rsid w:val="51E59333"/>
    <w:rsid w:val="5209FAD5"/>
    <w:rsid w:val="528CD250"/>
    <w:rsid w:val="5296624A"/>
    <w:rsid w:val="52A2CF34"/>
    <w:rsid w:val="52D3032B"/>
    <w:rsid w:val="52D3314D"/>
    <w:rsid w:val="52EC8B80"/>
    <w:rsid w:val="5341B352"/>
    <w:rsid w:val="53B3F82C"/>
    <w:rsid w:val="53BF06BA"/>
    <w:rsid w:val="53D8614F"/>
    <w:rsid w:val="53EB490B"/>
    <w:rsid w:val="5419C6AC"/>
    <w:rsid w:val="546D0F5B"/>
    <w:rsid w:val="5472CA43"/>
    <w:rsid w:val="54B927B6"/>
    <w:rsid w:val="54BE4DA0"/>
    <w:rsid w:val="54EF12FC"/>
    <w:rsid w:val="55089BE2"/>
    <w:rsid w:val="5570C993"/>
    <w:rsid w:val="5574314E"/>
    <w:rsid w:val="55E15E04"/>
    <w:rsid w:val="55F9B775"/>
    <w:rsid w:val="55FC3186"/>
    <w:rsid w:val="56B87DFE"/>
    <w:rsid w:val="56D49430"/>
    <w:rsid w:val="56F00F19"/>
    <w:rsid w:val="5825EBD4"/>
    <w:rsid w:val="5849DCAC"/>
    <w:rsid w:val="5868088F"/>
    <w:rsid w:val="58690630"/>
    <w:rsid w:val="589448DD"/>
    <w:rsid w:val="58A37309"/>
    <w:rsid w:val="58A6CA4B"/>
    <w:rsid w:val="58A76EFC"/>
    <w:rsid w:val="58ADD0F2"/>
    <w:rsid w:val="58DE2C21"/>
    <w:rsid w:val="58E40B41"/>
    <w:rsid w:val="58E68A41"/>
    <w:rsid w:val="58FDFE98"/>
    <w:rsid w:val="59322723"/>
    <w:rsid w:val="5943F893"/>
    <w:rsid w:val="596D00DA"/>
    <w:rsid w:val="5A440B9A"/>
    <w:rsid w:val="5AA9C512"/>
    <w:rsid w:val="5AC51AD5"/>
    <w:rsid w:val="5AD21A0B"/>
    <w:rsid w:val="5B362C87"/>
    <w:rsid w:val="5B374CAF"/>
    <w:rsid w:val="5B54F023"/>
    <w:rsid w:val="5C458E2D"/>
    <w:rsid w:val="5C7499E5"/>
    <w:rsid w:val="5C8385E0"/>
    <w:rsid w:val="5C9947A8"/>
    <w:rsid w:val="5C9964F3"/>
    <w:rsid w:val="5C9C9B78"/>
    <w:rsid w:val="5CD2735B"/>
    <w:rsid w:val="5CDE9AC0"/>
    <w:rsid w:val="5D28D1C8"/>
    <w:rsid w:val="5D360F0C"/>
    <w:rsid w:val="5D385C79"/>
    <w:rsid w:val="5D3B425D"/>
    <w:rsid w:val="5D65E900"/>
    <w:rsid w:val="5DDAE1C9"/>
    <w:rsid w:val="5E2A4990"/>
    <w:rsid w:val="5E537249"/>
    <w:rsid w:val="5E58A5EB"/>
    <w:rsid w:val="5E5A4E03"/>
    <w:rsid w:val="5E99759E"/>
    <w:rsid w:val="5E99780B"/>
    <w:rsid w:val="5ECE9EF3"/>
    <w:rsid w:val="5F01B961"/>
    <w:rsid w:val="5F5EB6CC"/>
    <w:rsid w:val="5F9ABF5A"/>
    <w:rsid w:val="5FB89CB1"/>
    <w:rsid w:val="5FE7895A"/>
    <w:rsid w:val="5FFEA200"/>
    <w:rsid w:val="6014C413"/>
    <w:rsid w:val="60A297C1"/>
    <w:rsid w:val="60FE3A41"/>
    <w:rsid w:val="61105B76"/>
    <w:rsid w:val="613C49DF"/>
    <w:rsid w:val="613E97F6"/>
    <w:rsid w:val="61C431A7"/>
    <w:rsid w:val="61F854AB"/>
    <w:rsid w:val="620906B2"/>
    <w:rsid w:val="62137222"/>
    <w:rsid w:val="6235CC09"/>
    <w:rsid w:val="6236AB37"/>
    <w:rsid w:val="6241727E"/>
    <w:rsid w:val="625316B8"/>
    <w:rsid w:val="626170E1"/>
    <w:rsid w:val="62AA776E"/>
    <w:rsid w:val="62B8BD76"/>
    <w:rsid w:val="62BFE10C"/>
    <w:rsid w:val="62CAF9B0"/>
    <w:rsid w:val="62CCF72F"/>
    <w:rsid w:val="62E2A214"/>
    <w:rsid w:val="631618C7"/>
    <w:rsid w:val="63600208"/>
    <w:rsid w:val="637DA48C"/>
    <w:rsid w:val="63ACB5F1"/>
    <w:rsid w:val="63F93187"/>
    <w:rsid w:val="63FEC5E6"/>
    <w:rsid w:val="640F6489"/>
    <w:rsid w:val="6411FB16"/>
    <w:rsid w:val="641A830A"/>
    <w:rsid w:val="645BACCA"/>
    <w:rsid w:val="646967EA"/>
    <w:rsid w:val="64EF8EC5"/>
    <w:rsid w:val="64F926C9"/>
    <w:rsid w:val="651A2F62"/>
    <w:rsid w:val="65353557"/>
    <w:rsid w:val="659CF545"/>
    <w:rsid w:val="65BD7773"/>
    <w:rsid w:val="660D3E46"/>
    <w:rsid w:val="6629A599"/>
    <w:rsid w:val="66DC6CC4"/>
    <w:rsid w:val="66F13FCA"/>
    <w:rsid w:val="66FDC3D1"/>
    <w:rsid w:val="673ABE9A"/>
    <w:rsid w:val="677E1EB1"/>
    <w:rsid w:val="679458CB"/>
    <w:rsid w:val="679B3FB5"/>
    <w:rsid w:val="67A39DDD"/>
    <w:rsid w:val="68D5ADC0"/>
    <w:rsid w:val="6915C3BA"/>
    <w:rsid w:val="6A1D6E6F"/>
    <w:rsid w:val="6A5FF7E0"/>
    <w:rsid w:val="6ACE8AB7"/>
    <w:rsid w:val="6ADD7201"/>
    <w:rsid w:val="6AF72983"/>
    <w:rsid w:val="6B56A576"/>
    <w:rsid w:val="6BB98104"/>
    <w:rsid w:val="6C5DD2A6"/>
    <w:rsid w:val="6C890B9F"/>
    <w:rsid w:val="6CD07B93"/>
    <w:rsid w:val="6D15CF1D"/>
    <w:rsid w:val="6D18EF4A"/>
    <w:rsid w:val="6D4251D8"/>
    <w:rsid w:val="6D53CDA4"/>
    <w:rsid w:val="6D9D7F58"/>
    <w:rsid w:val="6DAA6E40"/>
    <w:rsid w:val="6DAFE829"/>
    <w:rsid w:val="6DBD064D"/>
    <w:rsid w:val="6DDEDD96"/>
    <w:rsid w:val="6DF05F1B"/>
    <w:rsid w:val="6DF6357A"/>
    <w:rsid w:val="6DFFDBDD"/>
    <w:rsid w:val="6E101D46"/>
    <w:rsid w:val="6E223514"/>
    <w:rsid w:val="6E313023"/>
    <w:rsid w:val="6E349414"/>
    <w:rsid w:val="6E35175C"/>
    <w:rsid w:val="6E64214C"/>
    <w:rsid w:val="6E824C71"/>
    <w:rsid w:val="6EA0941E"/>
    <w:rsid w:val="6F253ADA"/>
    <w:rsid w:val="6F40463C"/>
    <w:rsid w:val="6F715E15"/>
    <w:rsid w:val="6FAD25C0"/>
    <w:rsid w:val="6FF4FA9A"/>
    <w:rsid w:val="703CEE14"/>
    <w:rsid w:val="70774BA7"/>
    <w:rsid w:val="7096498E"/>
    <w:rsid w:val="709CF918"/>
    <w:rsid w:val="70B5D89B"/>
    <w:rsid w:val="712D3B02"/>
    <w:rsid w:val="7167D182"/>
    <w:rsid w:val="719920BA"/>
    <w:rsid w:val="7207A78F"/>
    <w:rsid w:val="722F4C45"/>
    <w:rsid w:val="7232CB7E"/>
    <w:rsid w:val="72B07FC7"/>
    <w:rsid w:val="732268CB"/>
    <w:rsid w:val="73482B36"/>
    <w:rsid w:val="736051AD"/>
    <w:rsid w:val="739A93C1"/>
    <w:rsid w:val="73B03378"/>
    <w:rsid w:val="73F86E2B"/>
    <w:rsid w:val="7440E9A6"/>
    <w:rsid w:val="74510016"/>
    <w:rsid w:val="74E3FB97"/>
    <w:rsid w:val="7553EF0B"/>
    <w:rsid w:val="755A02BA"/>
    <w:rsid w:val="7564A901"/>
    <w:rsid w:val="756B9F08"/>
    <w:rsid w:val="75EC90C9"/>
    <w:rsid w:val="75ECD077"/>
    <w:rsid w:val="766A78D2"/>
    <w:rsid w:val="767BDDEE"/>
    <w:rsid w:val="768F3CA6"/>
    <w:rsid w:val="77442FC8"/>
    <w:rsid w:val="774A1FF8"/>
    <w:rsid w:val="77798884"/>
    <w:rsid w:val="77BD601F"/>
    <w:rsid w:val="77D0D25F"/>
    <w:rsid w:val="77FB2861"/>
    <w:rsid w:val="787AF071"/>
    <w:rsid w:val="789B844E"/>
    <w:rsid w:val="78A9522F"/>
    <w:rsid w:val="78C0D013"/>
    <w:rsid w:val="790643B8"/>
    <w:rsid w:val="7954BBBA"/>
    <w:rsid w:val="79621DF1"/>
    <w:rsid w:val="7962F4D4"/>
    <w:rsid w:val="79CF6709"/>
    <w:rsid w:val="79E5CB1E"/>
    <w:rsid w:val="79EF52F6"/>
    <w:rsid w:val="7A514281"/>
    <w:rsid w:val="7A5AF234"/>
    <w:rsid w:val="7ACADF13"/>
    <w:rsid w:val="7ACE5683"/>
    <w:rsid w:val="7AD00917"/>
    <w:rsid w:val="7AEDDDB3"/>
    <w:rsid w:val="7B253DC8"/>
    <w:rsid w:val="7B2C1505"/>
    <w:rsid w:val="7B7C7CF2"/>
    <w:rsid w:val="7B8E59D9"/>
    <w:rsid w:val="7C58D8EF"/>
    <w:rsid w:val="7C5F2526"/>
    <w:rsid w:val="7C7E47FE"/>
    <w:rsid w:val="7D01D1FC"/>
    <w:rsid w:val="7D268D10"/>
    <w:rsid w:val="7D317051"/>
    <w:rsid w:val="7D3BEFC5"/>
    <w:rsid w:val="7D4F3EC1"/>
    <w:rsid w:val="7D631D24"/>
    <w:rsid w:val="7E3F92F9"/>
    <w:rsid w:val="7E690A3F"/>
    <w:rsid w:val="7E8E17BE"/>
    <w:rsid w:val="7EF35471"/>
    <w:rsid w:val="7F24B3A4"/>
    <w:rsid w:val="7F455916"/>
    <w:rsid w:val="7F53744E"/>
    <w:rsid w:val="7F6310F6"/>
    <w:rsid w:val="7FCC796B"/>
    <w:rsid w:val="7FD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428B"/>
  <w15:chartTrackingRefBased/>
  <w15:docId w15:val="{55F52897-8378-47F3-803D-BBBB14F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E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C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C54"/>
  </w:style>
  <w:style w:type="paragraph" w:styleId="Footer">
    <w:name w:val="footer"/>
    <w:basedOn w:val="Normal"/>
    <w:link w:val="FooterChar"/>
    <w:uiPriority w:val="99"/>
    <w:unhideWhenUsed/>
    <w:rsid w:val="00640C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C54"/>
  </w:style>
  <w:style w:type="paragraph" w:styleId="ListParagraph">
    <w:name w:val="List Paragraph"/>
    <w:basedOn w:val="Normal"/>
    <w:link w:val="ListParagraphChar"/>
    <w:qFormat/>
    <w:rsid w:val="006C5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3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45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45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1645F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45F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137E3"/>
    <w:pPr>
      <w:tabs>
        <w:tab w:val="left" w:pos="440"/>
        <w:tab w:val="right" w:leader="dot" w:pos="9350"/>
      </w:tabs>
      <w:spacing w:after="100"/>
    </w:pPr>
    <w:rPr>
      <w:rFonts w:ascii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137E3"/>
    <w:pPr>
      <w:tabs>
        <w:tab w:val="right" w:leader="dot" w:pos="9061"/>
      </w:tabs>
      <w:spacing w:after="100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1559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rsid w:val="00D02468"/>
  </w:style>
  <w:style w:type="paragraph" w:styleId="FootnoteText">
    <w:name w:val="footnote text"/>
    <w:basedOn w:val="Normal"/>
    <w:link w:val="FootnoteTextChar"/>
    <w:uiPriority w:val="99"/>
    <w:semiHidden/>
    <w:unhideWhenUsed/>
    <w:rsid w:val="00D812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12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1290"/>
    <w:rPr>
      <w:vertAlign w:val="superscript"/>
    </w:rPr>
  </w:style>
  <w:style w:type="paragraph" w:customStyle="1" w:styleId="tddiv">
    <w:name w:val="td_div"/>
    <w:basedOn w:val="Normal"/>
    <w:rsid w:val="005B06BB"/>
    <w:pPr>
      <w:spacing w:after="0" w:line="240" w:lineRule="auto"/>
    </w:pPr>
    <w:rPr>
      <w:rFonts w:ascii="Times New Roman" w:eastAsia="Calibri" w:hAnsi="Times New Roman" w:cs="Times New Roman"/>
      <w:color w:val="000000"/>
      <w:lang w:eastAsia="bg-BG"/>
    </w:rPr>
  </w:style>
  <w:style w:type="paragraph" w:customStyle="1" w:styleId="xmsonormal">
    <w:name w:val="x_msonormal"/>
    <w:basedOn w:val="Normal"/>
    <w:rsid w:val="0070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C7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D4E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E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E1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9D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D4E10"/>
    <w:rPr>
      <w:b/>
      <w:bCs/>
    </w:rPr>
  </w:style>
  <w:style w:type="table" w:customStyle="1" w:styleId="tablebordered">
    <w:name w:val="table_bordered"/>
    <w:basedOn w:val="TableNormal"/>
    <w:rsid w:val="009D4E10"/>
    <w:pPr>
      <w:spacing w:after="120"/>
      <w:ind w:left="709"/>
    </w:pPr>
    <w:rPr>
      <w:rFonts w:ascii="Calibri" w:hAnsi="Calibri"/>
      <w:lang w:val="en-GB"/>
    </w:rPr>
    <w:tblPr/>
  </w:style>
  <w:style w:type="paragraph" w:customStyle="1" w:styleId="thdiv">
    <w:name w:val="th_div"/>
    <w:basedOn w:val="Normal"/>
    <w:rsid w:val="009D4E10"/>
    <w:pPr>
      <w:pBdr>
        <w:left w:val="none" w:sz="0" w:space="5" w:color="auto"/>
        <w:right w:val="none" w:sz="0" w:space="5" w:color="auto"/>
      </w:pBdr>
      <w:spacing w:after="120"/>
      <w:ind w:left="709"/>
      <w:jc w:val="center"/>
    </w:pPr>
    <w:rPr>
      <w:rFonts w:ascii="Calibri" w:hAnsi="Calibri"/>
      <w:b/>
      <w:bCs/>
      <w:lang w:val="en-GB"/>
    </w:rPr>
  </w:style>
  <w:style w:type="paragraph" w:customStyle="1" w:styleId="tdrightdiv">
    <w:name w:val="td_right_div"/>
    <w:basedOn w:val="Normal"/>
    <w:rsid w:val="009D4E10"/>
    <w:pPr>
      <w:spacing w:after="120"/>
      <w:ind w:left="709"/>
      <w:jc w:val="right"/>
    </w:pPr>
    <w:rPr>
      <w:rFonts w:ascii="Calibri" w:hAnsi="Calibri"/>
      <w:lang w:val="en-GB"/>
    </w:rPr>
  </w:style>
  <w:style w:type="paragraph" w:customStyle="1" w:styleId="Default">
    <w:name w:val="Default"/>
    <w:rsid w:val="009D4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paragraph" w:customStyle="1" w:styleId="bodytext">
    <w:name w:val="bodytext"/>
    <w:basedOn w:val="Normal"/>
    <w:rsid w:val="009D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D4E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D4E10"/>
    <w:rPr>
      <w:i/>
      <w:iCs/>
    </w:rPr>
  </w:style>
  <w:style w:type="character" w:customStyle="1" w:styleId="dyjrff">
    <w:name w:val="dyjrff"/>
    <w:basedOn w:val="DefaultParagraphFont"/>
    <w:rsid w:val="009D4E10"/>
  </w:style>
  <w:style w:type="character" w:customStyle="1" w:styleId="zgwo7">
    <w:name w:val="zgwo7"/>
    <w:basedOn w:val="DefaultParagraphFont"/>
    <w:rsid w:val="009D4E10"/>
  </w:style>
  <w:style w:type="character" w:customStyle="1" w:styleId="acopre">
    <w:name w:val="acopre"/>
    <w:basedOn w:val="DefaultParagraphFont"/>
    <w:rsid w:val="009D4E10"/>
  </w:style>
  <w:style w:type="character" w:styleId="IntenseReference">
    <w:name w:val="Intense Reference"/>
    <w:basedOn w:val="DefaultParagraphFont"/>
    <w:uiPriority w:val="32"/>
    <w:qFormat/>
    <w:rsid w:val="005C6017"/>
    <w:rPr>
      <w:b/>
      <w:bCs/>
      <w:smallCaps/>
      <w:color w:val="5B9BD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C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01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601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5C6017"/>
  </w:style>
  <w:style w:type="paragraph" w:customStyle="1" w:styleId="paragraph">
    <w:name w:val="paragraph"/>
    <w:basedOn w:val="Normal"/>
    <w:rsid w:val="005C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DefaultParagraphFont"/>
    <w:rsid w:val="005C6017"/>
  </w:style>
  <w:style w:type="character" w:customStyle="1" w:styleId="viiyi">
    <w:name w:val="viiyi"/>
    <w:basedOn w:val="DefaultParagraphFont"/>
    <w:rsid w:val="00E35EF0"/>
  </w:style>
  <w:style w:type="character" w:customStyle="1" w:styleId="jlqj4b">
    <w:name w:val="jlqj4b"/>
    <w:basedOn w:val="DefaultParagraphFont"/>
    <w:rsid w:val="00E3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100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93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9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14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4814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59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68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1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grants.org/resources/2014-2021-results-guide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ail.government.bg/owa/redir.aspx?REF=xlyRnMAIKZO6gYaxtv1MWA4IXBRvFifB2WBSyMplu1lXpfc0KcnYCAFodHRwczovL3d3dy5lZWFncmFudHMuYmcvbm92aW5pL3N0YW5vdmlzaGhlLW5hLW5hY3ppb25hbG5vdG8ta29vcmRpbmFjemlvbm5vLXp2ZW5vLXBvLWZtLW5hLWVpcC1pLW5mbS12LWJsZ2FyaXl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1AEFC-67CA-4D57-9790-07F66F48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6154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 Цветков</dc:creator>
  <cp:keywords/>
  <dc:description/>
  <cp:lastModifiedBy>Atanas Atanassov</cp:lastModifiedBy>
  <cp:revision>3</cp:revision>
  <cp:lastPrinted>2020-07-03T06:36:00Z</cp:lastPrinted>
  <dcterms:created xsi:type="dcterms:W3CDTF">2021-02-17T14:48:00Z</dcterms:created>
  <dcterms:modified xsi:type="dcterms:W3CDTF">2021-02-19T09:55:00Z</dcterms:modified>
</cp:coreProperties>
</file>